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1AEB" w:rsidRDefault="00451AEB">
      <w:pPr>
        <w:pStyle w:val="ConsPlusTitlePage"/>
      </w:pPr>
      <w:r>
        <w:t xml:space="preserve">Документ предоставлен </w:t>
      </w:r>
      <w:hyperlink r:id="rId4">
        <w:r>
          <w:rPr>
            <w:color w:val="0000FF"/>
          </w:rPr>
          <w:t>КонсультантПлюс</w:t>
        </w:r>
      </w:hyperlink>
      <w:r>
        <w:br/>
      </w:r>
    </w:p>
    <w:p w:rsidR="00451AEB" w:rsidRDefault="00451AEB">
      <w:pPr>
        <w:pStyle w:val="ConsPlusNormal"/>
        <w:jc w:val="both"/>
        <w:outlineLvl w:val="0"/>
      </w:pPr>
    </w:p>
    <w:p w:rsidR="00451AEB" w:rsidRDefault="00451AEB">
      <w:pPr>
        <w:pStyle w:val="ConsPlusTitle"/>
        <w:jc w:val="center"/>
        <w:outlineLvl w:val="0"/>
      </w:pPr>
      <w:r>
        <w:t>МИНИСТЕРСТВО РОССИЙСКОЙ ФЕДЕРАЦИИ ПО ДЕЛАМ ГРАЖДАНСКОЙ</w:t>
      </w:r>
    </w:p>
    <w:p w:rsidR="00451AEB" w:rsidRDefault="00451AEB">
      <w:pPr>
        <w:pStyle w:val="ConsPlusTitle"/>
        <w:jc w:val="center"/>
      </w:pPr>
      <w:r>
        <w:t>ОБОРОНЫ, ЧРЕЗВЫЧАЙНЫМ СИТУАЦИЯМ И ЛИКВИДАЦИИ</w:t>
      </w:r>
    </w:p>
    <w:p w:rsidR="00451AEB" w:rsidRDefault="00451AEB">
      <w:pPr>
        <w:pStyle w:val="ConsPlusTitle"/>
        <w:jc w:val="center"/>
      </w:pPr>
      <w:r>
        <w:t>ПОСЛЕДСТВИЙ СТИХИЙНЫХ БЕДСТВИЙ</w:t>
      </w:r>
    </w:p>
    <w:p w:rsidR="00451AEB" w:rsidRDefault="00451AEB">
      <w:pPr>
        <w:pStyle w:val="ConsPlusTitle"/>
        <w:jc w:val="center"/>
      </w:pPr>
    </w:p>
    <w:p w:rsidR="00451AEB" w:rsidRDefault="00451AEB">
      <w:pPr>
        <w:pStyle w:val="ConsPlusTitle"/>
        <w:jc w:val="center"/>
      </w:pPr>
      <w:r>
        <w:t>ПРИКАЗ</w:t>
      </w:r>
    </w:p>
    <w:p w:rsidR="00451AEB" w:rsidRDefault="00451AEB">
      <w:pPr>
        <w:pStyle w:val="ConsPlusTitle"/>
        <w:jc w:val="center"/>
      </w:pPr>
      <w:r>
        <w:t>от 27 июля 2020 г. N 559</w:t>
      </w:r>
    </w:p>
    <w:p w:rsidR="00451AEB" w:rsidRDefault="00451AEB">
      <w:pPr>
        <w:pStyle w:val="ConsPlusTitle"/>
        <w:jc w:val="center"/>
      </w:pPr>
    </w:p>
    <w:p w:rsidR="00451AEB" w:rsidRDefault="00451AEB">
      <w:pPr>
        <w:pStyle w:val="ConsPlusTitle"/>
        <w:jc w:val="center"/>
      </w:pPr>
      <w:r>
        <w:t>ОБ УТВЕРЖДЕНИИ СВОДА ПРАВИЛ СП 10.13130</w:t>
      </w:r>
    </w:p>
    <w:p w:rsidR="00451AEB" w:rsidRDefault="00451AEB">
      <w:pPr>
        <w:pStyle w:val="ConsPlusTitle"/>
        <w:jc w:val="center"/>
      </w:pPr>
      <w:r>
        <w:t>"СИСТЕМЫ ПРОТИВОПОЖАРНОЙ ЗАЩИТЫ. ВНУТРЕННИЙ ПРОТИВОПОЖАРНЫЙ</w:t>
      </w:r>
    </w:p>
    <w:p w:rsidR="00451AEB" w:rsidRDefault="00451AEB">
      <w:pPr>
        <w:pStyle w:val="ConsPlusTitle"/>
        <w:jc w:val="center"/>
      </w:pPr>
      <w:r>
        <w:t>ВОДОПРОВОД. НОРМЫ И ПРАВИЛА ПРОЕКТИРОВАНИЯ"</w:t>
      </w:r>
    </w:p>
    <w:p w:rsidR="00451AEB" w:rsidRDefault="00451A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1A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1AEB" w:rsidRDefault="00451A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1AEB" w:rsidRDefault="00451AEB">
            <w:pPr>
              <w:pStyle w:val="ConsPlusNormal"/>
              <w:jc w:val="center"/>
            </w:pPr>
            <w:r>
              <w:rPr>
                <w:color w:val="392C69"/>
              </w:rPr>
              <w:t>Список изменяющих документов</w:t>
            </w:r>
          </w:p>
          <w:p w:rsidR="00451AEB" w:rsidRDefault="00451AEB">
            <w:pPr>
              <w:pStyle w:val="ConsPlusNormal"/>
              <w:jc w:val="center"/>
            </w:pPr>
            <w:r>
              <w:rPr>
                <w:color w:val="392C69"/>
              </w:rPr>
              <w:t xml:space="preserve">(в ред. </w:t>
            </w:r>
            <w:hyperlink r:id="rId5">
              <w:r>
                <w:rPr>
                  <w:color w:val="0000FF"/>
                </w:rPr>
                <w:t>Изменения N 1</w:t>
              </w:r>
            </w:hyperlink>
            <w:r>
              <w:rPr>
                <w:color w:val="392C69"/>
              </w:rPr>
              <w:t>, утв. Приказом МЧС России</w:t>
            </w:r>
          </w:p>
          <w:p w:rsidR="00451AEB" w:rsidRDefault="00451AEB">
            <w:pPr>
              <w:pStyle w:val="ConsPlusNormal"/>
              <w:jc w:val="center"/>
            </w:pPr>
            <w:r>
              <w:rPr>
                <w:color w:val="392C69"/>
              </w:rPr>
              <w:t>от 18.05.2026 N 348)</w:t>
            </w: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r>
    </w:tbl>
    <w:p w:rsidR="00451AEB" w:rsidRDefault="00451AEB">
      <w:pPr>
        <w:pStyle w:val="ConsPlusNormal"/>
        <w:jc w:val="both"/>
      </w:pPr>
    </w:p>
    <w:p w:rsidR="00451AEB" w:rsidRDefault="00451AEB">
      <w:pPr>
        <w:pStyle w:val="ConsPlusNormal"/>
        <w:ind w:firstLine="540"/>
        <w:jc w:val="both"/>
      </w:pPr>
      <w:r>
        <w:t xml:space="preserve">В соответствии с Федеральным </w:t>
      </w:r>
      <w:hyperlink r:id="rId6">
        <w:r>
          <w:rPr>
            <w:color w:val="0000FF"/>
          </w:rPr>
          <w:t>законом</w:t>
        </w:r>
      </w:hyperlink>
      <w:r>
        <w:t xml:space="preserve"> от 22 июля 2008 г. N 123-ФЗ "Технический регламент о требованиях пожарной безопасности" &lt;1&gt;, </w:t>
      </w:r>
      <w:hyperlink r:id="rId7">
        <w:r>
          <w:rPr>
            <w:color w:val="0000FF"/>
          </w:rPr>
          <w:t>Указом</w:t>
        </w:r>
      </w:hyperlink>
      <w:r>
        <w:t xml:space="preserve">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&lt;2&gt; и </w:t>
      </w:r>
      <w:hyperlink r:id="rId8">
        <w:r>
          <w:rPr>
            <w:color w:val="0000FF"/>
          </w:rPr>
          <w:t>постановлением</w:t>
        </w:r>
      </w:hyperlink>
      <w:r>
        <w:t xml:space="preserve"> Правительства Российской Федерации от 1 июля 2016 г. N 624 "Об утверждении Правил разработки, утверждения, опубликования, изменения и отмены сводов правил" &lt;3&gt; приказываю:</w:t>
      </w:r>
    </w:p>
    <w:p w:rsidR="00451AEB" w:rsidRDefault="00451AEB">
      <w:pPr>
        <w:pStyle w:val="ConsPlusNormal"/>
        <w:spacing w:before="220"/>
        <w:ind w:firstLine="540"/>
        <w:jc w:val="both"/>
      </w:pPr>
      <w:r>
        <w:t>--------------------------------</w:t>
      </w:r>
    </w:p>
    <w:p w:rsidR="00451AEB" w:rsidRDefault="00451AEB">
      <w:pPr>
        <w:pStyle w:val="ConsPlusNormal"/>
        <w:spacing w:before="220"/>
        <w:ind w:firstLine="540"/>
        <w:jc w:val="both"/>
      </w:pPr>
      <w:r>
        <w:t>&lt;1&gt; Собрание законодательства Российской Федерации, 2008, N 30, ст. 3579; 2018, N 53, ст. 8464.</w:t>
      </w:r>
    </w:p>
    <w:p w:rsidR="00451AEB" w:rsidRDefault="00451AEB">
      <w:pPr>
        <w:pStyle w:val="ConsPlusNormal"/>
        <w:spacing w:before="220"/>
        <w:ind w:firstLine="540"/>
        <w:jc w:val="both"/>
      </w:pPr>
      <w:r>
        <w:t xml:space="preserve">&lt;2&gt; Собрание законодательства Российской Федерации, 2004, N 28, ст. 2882; официальный интернет-портал правовой информации </w:t>
      </w:r>
      <w:hyperlink r:id="rId9">
        <w:r>
          <w:rPr>
            <w:color w:val="0000FF"/>
          </w:rPr>
          <w:t>www.pravo.gov.ru</w:t>
        </w:r>
      </w:hyperlink>
      <w:r>
        <w:t>, 29.06.2020, ст. 000120200629003.</w:t>
      </w:r>
    </w:p>
    <w:p w:rsidR="00451AEB" w:rsidRDefault="00451AEB">
      <w:pPr>
        <w:pStyle w:val="ConsPlusNormal"/>
        <w:spacing w:before="220"/>
        <w:ind w:firstLine="540"/>
        <w:jc w:val="both"/>
      </w:pPr>
      <w:r>
        <w:t>&lt;3&gt; Собрание законодательства Российской Федерации, 2016, N 28, ст. 4749; 2019, N 23, ст. 2942.</w:t>
      </w:r>
    </w:p>
    <w:p w:rsidR="00451AEB" w:rsidRDefault="00451AEB">
      <w:pPr>
        <w:pStyle w:val="ConsPlusNormal"/>
        <w:jc w:val="both"/>
      </w:pPr>
    </w:p>
    <w:p w:rsidR="00451AEB" w:rsidRDefault="00451AEB">
      <w:pPr>
        <w:pStyle w:val="ConsPlusNormal"/>
        <w:ind w:firstLine="540"/>
        <w:jc w:val="both"/>
      </w:pPr>
      <w:r>
        <w:t xml:space="preserve">1. Утвердить и ввести в действие через 6 месяцев со дня издания настоящего приказа прилагаемый </w:t>
      </w:r>
      <w:hyperlink w:anchor="P39">
        <w:r>
          <w:rPr>
            <w:color w:val="0000FF"/>
          </w:rPr>
          <w:t>свод правил</w:t>
        </w:r>
      </w:hyperlink>
      <w:r>
        <w:t xml:space="preserve"> СП 10.13130 "Системы противопожарной защиты. Внутренний противопожарный водопровод. Нормы и правила проектирования".</w:t>
      </w:r>
    </w:p>
    <w:p w:rsidR="00451AEB" w:rsidRDefault="00451AEB">
      <w:pPr>
        <w:pStyle w:val="ConsPlusNormal"/>
        <w:spacing w:before="220"/>
        <w:ind w:firstLine="540"/>
        <w:jc w:val="both"/>
      </w:pPr>
      <w:r>
        <w:t xml:space="preserve">2. Признать утратившими силу со дня введения в действие </w:t>
      </w:r>
      <w:hyperlink w:anchor="P39">
        <w:r>
          <w:rPr>
            <w:color w:val="0000FF"/>
          </w:rPr>
          <w:t>свода правил</w:t>
        </w:r>
      </w:hyperlink>
      <w:r>
        <w:t xml:space="preserve"> СП 10.13130 "Системы противопожарной защиты. Внутренний противопожарный водопровод. Нормы и правила проектирования" приказы МЧС России от 25 марта 2009 г. N 180 "Об утверждении свода правил "Системы противопожарной защиты. Внутренний противопожарный водопровод. Требования пожарной безопасности" и от 9 декабря 2010 г. </w:t>
      </w:r>
      <w:hyperlink r:id="rId10">
        <w:r>
          <w:rPr>
            <w:color w:val="0000FF"/>
          </w:rPr>
          <w:t>N 641</w:t>
        </w:r>
      </w:hyperlink>
      <w:r>
        <w:t xml:space="preserve"> "Об утверждении изменения N 1 к своду правил СП 10.13130.2009 "Системы противопожарной защиты. Внутренний противопожарный водопровод. Требования пожарной безопасности", утвержденному приказом МЧС России от 25 марта 2009 г. N 180".</w:t>
      </w:r>
    </w:p>
    <w:p w:rsidR="00451AEB" w:rsidRDefault="00451AEB">
      <w:pPr>
        <w:pStyle w:val="ConsPlusNormal"/>
        <w:jc w:val="both"/>
      </w:pPr>
    </w:p>
    <w:p w:rsidR="00451AEB" w:rsidRDefault="00451AEB">
      <w:pPr>
        <w:pStyle w:val="ConsPlusNormal"/>
        <w:jc w:val="right"/>
      </w:pPr>
      <w:r>
        <w:t>Министр</w:t>
      </w:r>
    </w:p>
    <w:p w:rsidR="00451AEB" w:rsidRDefault="00451AEB">
      <w:pPr>
        <w:pStyle w:val="ConsPlusNormal"/>
        <w:jc w:val="right"/>
      </w:pPr>
      <w:r>
        <w:t>Е.Н.ЗИНИЧЕВ</w:t>
      </w: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right"/>
        <w:outlineLvl w:val="0"/>
      </w:pPr>
      <w:bookmarkStart w:id="0" w:name="_GoBack"/>
      <w:bookmarkEnd w:id="0"/>
      <w:r>
        <w:lastRenderedPageBreak/>
        <w:t>Утвержден</w:t>
      </w:r>
    </w:p>
    <w:p w:rsidR="00451AEB" w:rsidRDefault="00451AEB">
      <w:pPr>
        <w:pStyle w:val="ConsPlusNormal"/>
        <w:jc w:val="right"/>
      </w:pPr>
      <w:r>
        <w:t>приказом МЧС России</w:t>
      </w:r>
    </w:p>
    <w:p w:rsidR="00451AEB" w:rsidRDefault="00451AEB">
      <w:pPr>
        <w:pStyle w:val="ConsPlusNormal"/>
        <w:jc w:val="right"/>
      </w:pPr>
      <w:r>
        <w:t>от 27.07.20 N 559</w:t>
      </w:r>
    </w:p>
    <w:p w:rsidR="00451AEB" w:rsidRDefault="00451AEB">
      <w:pPr>
        <w:pStyle w:val="ConsPlusNormal"/>
        <w:jc w:val="both"/>
      </w:pPr>
    </w:p>
    <w:p w:rsidR="00451AEB" w:rsidRDefault="00451AEB">
      <w:pPr>
        <w:pStyle w:val="ConsPlusTitle"/>
        <w:jc w:val="center"/>
      </w:pPr>
      <w:r>
        <w:t>МИНИСТЕРСТВО РОССИЙСКОЙ ФЕДЕРАЦИИ ПО ДЕЛАМ ГРАЖДАНСКОЙ</w:t>
      </w:r>
    </w:p>
    <w:p w:rsidR="00451AEB" w:rsidRDefault="00451AEB">
      <w:pPr>
        <w:pStyle w:val="ConsPlusTitle"/>
        <w:jc w:val="center"/>
      </w:pPr>
      <w:r>
        <w:t>ОБОРОНЫ, ЧРЕЗВЫЧАЙНЫМ СИТУАЦИЯМ И ЛИКВИДАЦИИ</w:t>
      </w:r>
    </w:p>
    <w:p w:rsidR="00451AEB" w:rsidRDefault="00451AEB">
      <w:pPr>
        <w:pStyle w:val="ConsPlusTitle"/>
        <w:jc w:val="center"/>
      </w:pPr>
      <w:r>
        <w:t>ПОСЛЕДСТВИЙ СТИХИЙНЫХ БЕДСТВИЙ</w:t>
      </w:r>
    </w:p>
    <w:p w:rsidR="00451AEB" w:rsidRDefault="00451AEB">
      <w:pPr>
        <w:pStyle w:val="ConsPlusTitle"/>
        <w:jc w:val="both"/>
      </w:pPr>
    </w:p>
    <w:p w:rsidR="00451AEB" w:rsidRDefault="00451AEB">
      <w:pPr>
        <w:pStyle w:val="ConsPlusTitle"/>
        <w:jc w:val="center"/>
      </w:pPr>
      <w:bookmarkStart w:id="1" w:name="P39"/>
      <w:bookmarkEnd w:id="1"/>
      <w:r>
        <w:t>СВОД ПРАВИЛ</w:t>
      </w:r>
    </w:p>
    <w:p w:rsidR="00451AEB" w:rsidRDefault="00451AEB">
      <w:pPr>
        <w:pStyle w:val="ConsPlusTitle"/>
        <w:jc w:val="both"/>
      </w:pPr>
    </w:p>
    <w:p w:rsidR="00451AEB" w:rsidRDefault="00451AEB">
      <w:pPr>
        <w:pStyle w:val="ConsPlusTitle"/>
        <w:jc w:val="center"/>
      </w:pPr>
      <w:r>
        <w:t>СП 10.13130</w:t>
      </w:r>
    </w:p>
    <w:p w:rsidR="00451AEB" w:rsidRDefault="00451AEB">
      <w:pPr>
        <w:pStyle w:val="ConsPlusTitle"/>
        <w:jc w:val="both"/>
      </w:pPr>
    </w:p>
    <w:p w:rsidR="00451AEB" w:rsidRDefault="00451AEB">
      <w:pPr>
        <w:pStyle w:val="ConsPlusTitle"/>
        <w:jc w:val="center"/>
      </w:pPr>
      <w:r>
        <w:t>СИСТЕМЫ ПРОТИВОПОЖАРНОЙ ЗАЩИТЫ</w:t>
      </w:r>
    </w:p>
    <w:p w:rsidR="00451AEB" w:rsidRDefault="00451AEB">
      <w:pPr>
        <w:pStyle w:val="ConsPlusTitle"/>
        <w:jc w:val="both"/>
      </w:pPr>
    </w:p>
    <w:p w:rsidR="00451AEB" w:rsidRDefault="00451AEB">
      <w:pPr>
        <w:pStyle w:val="ConsPlusTitle"/>
        <w:jc w:val="center"/>
      </w:pPr>
      <w:r>
        <w:t>ВНУТРЕННИЙ ПРОТИВОПОЖАРНЫЙ ВОДОПРОВОД</w:t>
      </w:r>
    </w:p>
    <w:p w:rsidR="00451AEB" w:rsidRDefault="00451AEB">
      <w:pPr>
        <w:pStyle w:val="ConsPlusTitle"/>
        <w:jc w:val="both"/>
      </w:pPr>
    </w:p>
    <w:p w:rsidR="00451AEB" w:rsidRDefault="00451AEB">
      <w:pPr>
        <w:pStyle w:val="ConsPlusTitle"/>
        <w:jc w:val="center"/>
      </w:pPr>
      <w:r>
        <w:t>НОРМЫ И ПРАВИЛА ПРОЕКТИРОВАНИЯ</w:t>
      </w:r>
    </w:p>
    <w:p w:rsidR="00451AEB" w:rsidRDefault="00451A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51A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1AEB" w:rsidRDefault="00451A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1AEB" w:rsidRDefault="00451AEB">
            <w:pPr>
              <w:pStyle w:val="ConsPlusNormal"/>
              <w:jc w:val="center"/>
            </w:pPr>
            <w:r>
              <w:rPr>
                <w:color w:val="392C69"/>
              </w:rPr>
              <w:t>Список изменяющих документов</w:t>
            </w:r>
          </w:p>
          <w:p w:rsidR="00451AEB" w:rsidRDefault="00451AEB">
            <w:pPr>
              <w:pStyle w:val="ConsPlusNormal"/>
              <w:jc w:val="center"/>
            </w:pPr>
            <w:r>
              <w:rPr>
                <w:color w:val="392C69"/>
              </w:rPr>
              <w:t xml:space="preserve">(в ред. </w:t>
            </w:r>
            <w:hyperlink r:id="rId11">
              <w:r>
                <w:rPr>
                  <w:color w:val="0000FF"/>
                </w:rPr>
                <w:t>Изменения N 1</w:t>
              </w:r>
            </w:hyperlink>
            <w:r>
              <w:rPr>
                <w:color w:val="392C69"/>
              </w:rPr>
              <w:t>, утв. Приказом МЧС России</w:t>
            </w:r>
          </w:p>
          <w:p w:rsidR="00451AEB" w:rsidRDefault="00451AEB">
            <w:pPr>
              <w:pStyle w:val="ConsPlusNormal"/>
              <w:jc w:val="center"/>
            </w:pPr>
            <w:r>
              <w:rPr>
                <w:color w:val="392C69"/>
              </w:rPr>
              <w:t>от 18.05.2026 N 348)</w:t>
            </w: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r>
    </w:tbl>
    <w:p w:rsidR="00451AEB" w:rsidRDefault="00451AEB">
      <w:pPr>
        <w:pStyle w:val="ConsPlusNormal"/>
        <w:jc w:val="both"/>
      </w:pPr>
    </w:p>
    <w:p w:rsidR="00451AEB" w:rsidRDefault="00451AEB">
      <w:pPr>
        <w:pStyle w:val="ConsPlusNormal"/>
        <w:jc w:val="right"/>
      </w:pPr>
      <w:r>
        <w:t>Дата введения __________</w:t>
      </w:r>
    </w:p>
    <w:p w:rsidR="00451AEB" w:rsidRDefault="00451AEB">
      <w:pPr>
        <w:pStyle w:val="ConsPlusNormal"/>
        <w:jc w:val="both"/>
      </w:pPr>
    </w:p>
    <w:p w:rsidR="00451AEB" w:rsidRDefault="00451AEB">
      <w:pPr>
        <w:pStyle w:val="ConsPlusTitle"/>
        <w:jc w:val="center"/>
        <w:outlineLvl w:val="1"/>
      </w:pPr>
      <w:r>
        <w:t>Содержание</w:t>
      </w:r>
    </w:p>
    <w:p w:rsidR="00451AEB" w:rsidRDefault="00451AEB">
      <w:pPr>
        <w:pStyle w:val="ConsPlusNormal"/>
        <w:jc w:val="center"/>
      </w:pPr>
    </w:p>
    <w:p w:rsidR="00451AEB" w:rsidRDefault="00451AEB">
      <w:pPr>
        <w:pStyle w:val="ConsPlusNormal"/>
        <w:jc w:val="center"/>
      </w:pPr>
      <w:r>
        <w:t xml:space="preserve">(введено </w:t>
      </w:r>
      <w:hyperlink r:id="rId12">
        <w:r>
          <w:rPr>
            <w:color w:val="0000FF"/>
          </w:rPr>
          <w:t>Изменением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p w:rsidR="00451AEB" w:rsidRDefault="00451AEB">
      <w:pPr>
        <w:pStyle w:val="ConsPlusNormal"/>
        <w:ind w:firstLine="540"/>
        <w:jc w:val="both"/>
      </w:pPr>
      <w:r>
        <w:t>1 Область применения</w:t>
      </w:r>
    </w:p>
    <w:p w:rsidR="00451AEB" w:rsidRDefault="00451AEB">
      <w:pPr>
        <w:pStyle w:val="ConsPlusNormal"/>
        <w:spacing w:before="220"/>
        <w:ind w:firstLine="540"/>
        <w:jc w:val="both"/>
      </w:pPr>
      <w:r>
        <w:t>2 Нормативные ссылки</w:t>
      </w:r>
    </w:p>
    <w:p w:rsidR="00451AEB" w:rsidRDefault="00451AEB">
      <w:pPr>
        <w:pStyle w:val="ConsPlusNormal"/>
        <w:spacing w:before="220"/>
        <w:ind w:firstLine="540"/>
        <w:jc w:val="both"/>
      </w:pPr>
      <w:r>
        <w:t>3 Термины и определения</w:t>
      </w:r>
    </w:p>
    <w:p w:rsidR="00451AEB" w:rsidRDefault="00451AEB">
      <w:pPr>
        <w:pStyle w:val="ConsPlusNormal"/>
        <w:spacing w:before="220"/>
        <w:ind w:firstLine="540"/>
        <w:jc w:val="both"/>
      </w:pPr>
      <w:r>
        <w:t>4 Классификация ВПВ</w:t>
      </w:r>
    </w:p>
    <w:p w:rsidR="00451AEB" w:rsidRDefault="00451AEB">
      <w:pPr>
        <w:pStyle w:val="ConsPlusNormal"/>
        <w:spacing w:before="220"/>
        <w:ind w:firstLine="540"/>
        <w:jc w:val="both"/>
      </w:pPr>
      <w:r>
        <w:t>5 Варианты применения и конструктивного оформления ПК</w:t>
      </w:r>
    </w:p>
    <w:p w:rsidR="00451AEB" w:rsidRDefault="00451AEB">
      <w:pPr>
        <w:pStyle w:val="ConsPlusNormal"/>
        <w:spacing w:before="220"/>
        <w:ind w:firstLine="540"/>
        <w:jc w:val="both"/>
      </w:pPr>
      <w:r>
        <w:t>6 Общие положения по проектированию ВПВ</w:t>
      </w:r>
    </w:p>
    <w:p w:rsidR="00451AEB" w:rsidRDefault="00451AEB">
      <w:pPr>
        <w:pStyle w:val="ConsPlusNormal"/>
        <w:spacing w:before="220"/>
        <w:ind w:firstLine="540"/>
        <w:jc w:val="both"/>
      </w:pPr>
      <w:r>
        <w:t>6.1 Основные требования</w:t>
      </w:r>
    </w:p>
    <w:p w:rsidR="00451AEB" w:rsidRDefault="00451AEB">
      <w:pPr>
        <w:pStyle w:val="ConsPlusNormal"/>
        <w:spacing w:before="220"/>
        <w:ind w:firstLine="540"/>
        <w:jc w:val="both"/>
      </w:pPr>
      <w:r>
        <w:t>6.2 Общие требования к ПК</w:t>
      </w:r>
    </w:p>
    <w:p w:rsidR="00451AEB" w:rsidRDefault="00451AEB">
      <w:pPr>
        <w:pStyle w:val="ConsPlusNormal"/>
        <w:spacing w:before="220"/>
        <w:ind w:firstLine="540"/>
        <w:jc w:val="both"/>
      </w:pPr>
      <w:r>
        <w:t>7 Требования к ВПВ, оснащенному ПК-с</w:t>
      </w:r>
    </w:p>
    <w:p w:rsidR="00451AEB" w:rsidRDefault="00451AEB">
      <w:pPr>
        <w:pStyle w:val="ConsPlusNormal"/>
        <w:spacing w:before="220"/>
        <w:ind w:firstLine="540"/>
        <w:jc w:val="both"/>
      </w:pPr>
      <w:r>
        <w:t xml:space="preserve">8 Особенности проектирования </w:t>
      </w:r>
      <w:proofErr w:type="spellStart"/>
      <w:r>
        <w:t>воздухозаполненного</w:t>
      </w:r>
      <w:proofErr w:type="spellEnd"/>
      <w:r>
        <w:t xml:space="preserve"> ВПВ</w:t>
      </w:r>
    </w:p>
    <w:p w:rsidR="00451AEB" w:rsidRDefault="00451AEB">
      <w:pPr>
        <w:pStyle w:val="ConsPlusNormal"/>
        <w:spacing w:before="220"/>
        <w:ind w:firstLine="540"/>
        <w:jc w:val="both"/>
      </w:pPr>
      <w:r>
        <w:t xml:space="preserve">9 Особенности проектирования </w:t>
      </w:r>
      <w:proofErr w:type="spellStart"/>
      <w:r>
        <w:t>сухотруба</w:t>
      </w:r>
      <w:proofErr w:type="spellEnd"/>
    </w:p>
    <w:p w:rsidR="00451AEB" w:rsidRDefault="00451AEB">
      <w:pPr>
        <w:pStyle w:val="ConsPlusNormal"/>
        <w:spacing w:before="220"/>
        <w:ind w:firstLine="540"/>
        <w:jc w:val="both"/>
      </w:pPr>
      <w:r>
        <w:t>10 Требования к ВПВ, оснащенному ПК-м</w:t>
      </w:r>
    </w:p>
    <w:p w:rsidR="00451AEB" w:rsidRDefault="00451AEB">
      <w:pPr>
        <w:pStyle w:val="ConsPlusNormal"/>
        <w:spacing w:before="220"/>
        <w:ind w:firstLine="540"/>
        <w:jc w:val="both"/>
      </w:pPr>
      <w:r>
        <w:t xml:space="preserve">11 Требования к ВПВ, оснащенному </w:t>
      </w:r>
      <w:proofErr w:type="spellStart"/>
      <w:r>
        <w:t>водопенными</w:t>
      </w:r>
      <w:proofErr w:type="spellEnd"/>
      <w:r>
        <w:t xml:space="preserve"> ПК</w:t>
      </w:r>
    </w:p>
    <w:p w:rsidR="00451AEB" w:rsidRDefault="00451AEB">
      <w:pPr>
        <w:pStyle w:val="ConsPlusNormal"/>
        <w:spacing w:before="220"/>
        <w:ind w:firstLine="540"/>
        <w:jc w:val="both"/>
      </w:pPr>
      <w:r>
        <w:lastRenderedPageBreak/>
        <w:t>12 Требования к насосным станциям и насосным установкам</w:t>
      </w:r>
    </w:p>
    <w:p w:rsidR="00451AEB" w:rsidRDefault="00451AEB">
      <w:pPr>
        <w:pStyle w:val="ConsPlusNormal"/>
        <w:spacing w:before="220"/>
        <w:ind w:firstLine="540"/>
        <w:jc w:val="both"/>
      </w:pPr>
      <w:r>
        <w:t>13 Требования к размещению запорных устройств</w:t>
      </w:r>
    </w:p>
    <w:p w:rsidR="00451AEB" w:rsidRDefault="00451AEB">
      <w:pPr>
        <w:pStyle w:val="ConsPlusNormal"/>
        <w:spacing w:before="220"/>
        <w:ind w:firstLine="540"/>
        <w:jc w:val="both"/>
      </w:pPr>
      <w:r>
        <w:t>14 Требования к трубопроводам</w:t>
      </w:r>
    </w:p>
    <w:p w:rsidR="00451AEB" w:rsidRDefault="00451AEB">
      <w:pPr>
        <w:pStyle w:val="ConsPlusNormal"/>
        <w:spacing w:before="220"/>
        <w:ind w:firstLine="540"/>
        <w:jc w:val="both"/>
      </w:pPr>
      <w:r>
        <w:t>14.1 Общие требования к металлическим и неметаллическим трубопроводам</w:t>
      </w:r>
    </w:p>
    <w:p w:rsidR="00451AEB" w:rsidRDefault="00451AEB">
      <w:pPr>
        <w:pStyle w:val="ConsPlusNormal"/>
        <w:spacing w:before="220"/>
        <w:ind w:firstLine="540"/>
        <w:jc w:val="both"/>
      </w:pPr>
      <w:r>
        <w:t>14.2 Особенности проектирования металлических трубопроводов</w:t>
      </w:r>
    </w:p>
    <w:p w:rsidR="00451AEB" w:rsidRDefault="00451AEB">
      <w:pPr>
        <w:pStyle w:val="ConsPlusNormal"/>
        <w:spacing w:before="220"/>
        <w:ind w:firstLine="540"/>
        <w:jc w:val="both"/>
      </w:pPr>
      <w:r>
        <w:t>14.3 Особенности проектирования неметаллических трубопроводов</w:t>
      </w:r>
    </w:p>
    <w:p w:rsidR="00451AEB" w:rsidRDefault="00451AEB">
      <w:pPr>
        <w:pStyle w:val="ConsPlusNormal"/>
        <w:spacing w:before="220"/>
        <w:ind w:firstLine="540"/>
        <w:jc w:val="both"/>
      </w:pPr>
      <w:r>
        <w:t>14.4 Окраска трубопроводов</w:t>
      </w:r>
    </w:p>
    <w:p w:rsidR="00451AEB" w:rsidRDefault="00451AEB">
      <w:pPr>
        <w:pStyle w:val="ConsPlusNormal"/>
        <w:spacing w:before="220"/>
        <w:ind w:firstLine="540"/>
        <w:jc w:val="both"/>
      </w:pPr>
      <w:r>
        <w:t>Приложение А (рекомендуемое) Распределение защищаемых объектов по вариантам ВПВ</w:t>
      </w:r>
    </w:p>
    <w:p w:rsidR="00451AEB" w:rsidRDefault="00451AEB">
      <w:pPr>
        <w:pStyle w:val="ConsPlusNormal"/>
        <w:spacing w:before="220"/>
        <w:ind w:firstLine="540"/>
        <w:jc w:val="both"/>
      </w:pPr>
      <w:r>
        <w:t>Приложение Б (рекомендуемое) Номограмма для определения диаметра отверстия диафрагмы</w:t>
      </w:r>
    </w:p>
    <w:p w:rsidR="00451AEB" w:rsidRDefault="00451AEB">
      <w:pPr>
        <w:pStyle w:val="ConsPlusNormal"/>
        <w:spacing w:before="220"/>
        <w:ind w:firstLine="540"/>
        <w:jc w:val="both"/>
      </w:pPr>
      <w:r>
        <w:t>Приложение В (рекомендуемое) Схемы противопожарного водоснабжения ВПВ при использовании погружных насосов</w:t>
      </w:r>
    </w:p>
    <w:p w:rsidR="00451AEB" w:rsidRDefault="00451AEB">
      <w:pPr>
        <w:pStyle w:val="ConsPlusNormal"/>
        <w:spacing w:before="220"/>
        <w:ind w:firstLine="540"/>
        <w:jc w:val="both"/>
      </w:pPr>
      <w:r>
        <w:t>Библиография</w:t>
      </w:r>
    </w:p>
    <w:p w:rsidR="00451AEB" w:rsidRDefault="00451AEB">
      <w:pPr>
        <w:pStyle w:val="ConsPlusNormal"/>
        <w:ind w:firstLine="540"/>
        <w:jc w:val="both"/>
      </w:pPr>
    </w:p>
    <w:p w:rsidR="00451AEB" w:rsidRDefault="00451AEB">
      <w:pPr>
        <w:pStyle w:val="ConsPlusTitle"/>
        <w:jc w:val="center"/>
        <w:outlineLvl w:val="1"/>
      </w:pPr>
      <w:r>
        <w:t>Введение</w:t>
      </w:r>
    </w:p>
    <w:p w:rsidR="00451AEB" w:rsidRDefault="00451AEB">
      <w:pPr>
        <w:pStyle w:val="ConsPlusNormal"/>
        <w:jc w:val="center"/>
      </w:pPr>
    </w:p>
    <w:p w:rsidR="00451AEB" w:rsidRDefault="00451AEB">
      <w:pPr>
        <w:pStyle w:val="ConsPlusNormal"/>
        <w:jc w:val="center"/>
      </w:pPr>
      <w:r>
        <w:t xml:space="preserve">(введено </w:t>
      </w:r>
      <w:hyperlink r:id="rId13">
        <w:r>
          <w:rPr>
            <w:color w:val="0000FF"/>
          </w:rPr>
          <w:t>Изменением N 1</w:t>
        </w:r>
      </w:hyperlink>
      <w:r>
        <w:t>, утв. Приказом МЧС России</w:t>
      </w:r>
    </w:p>
    <w:p w:rsidR="00451AEB" w:rsidRDefault="00451AEB">
      <w:pPr>
        <w:pStyle w:val="ConsPlusNormal"/>
        <w:jc w:val="center"/>
      </w:pPr>
      <w:r>
        <w:t>от 18.05.2026 N 348)</w:t>
      </w:r>
    </w:p>
    <w:p w:rsidR="00451AEB" w:rsidRDefault="00451AEB">
      <w:pPr>
        <w:pStyle w:val="ConsPlusNormal"/>
        <w:jc w:val="center"/>
      </w:pPr>
    </w:p>
    <w:p w:rsidR="00451AEB" w:rsidRDefault="00451AEB">
      <w:pPr>
        <w:pStyle w:val="ConsPlusNormal"/>
        <w:ind w:firstLine="540"/>
        <w:jc w:val="both"/>
      </w:pPr>
      <w:r>
        <w:t xml:space="preserve">Настоящий свод правил разработан в соответствии со </w:t>
      </w:r>
      <w:hyperlink r:id="rId14">
        <w:r>
          <w:rPr>
            <w:color w:val="0000FF"/>
          </w:rPr>
          <w:t>статьей 86</w:t>
        </w:r>
      </w:hyperlink>
      <w:r>
        <w:t xml:space="preserve"> Федерального закона от 22 июля 2008 г. N 123-ФЗ "Технический регламент о требованиях пожарной безопасности.</w:t>
      </w:r>
    </w:p>
    <w:p w:rsidR="00451AEB" w:rsidRDefault="00451AEB">
      <w:pPr>
        <w:pStyle w:val="ConsPlusNormal"/>
        <w:jc w:val="center"/>
      </w:pPr>
    </w:p>
    <w:p w:rsidR="00451AEB" w:rsidRDefault="00451AEB">
      <w:pPr>
        <w:pStyle w:val="ConsPlusTitle"/>
        <w:jc w:val="center"/>
        <w:outlineLvl w:val="1"/>
      </w:pPr>
      <w:r>
        <w:t>Предисловие</w:t>
      </w:r>
    </w:p>
    <w:p w:rsidR="00451AEB" w:rsidRDefault="00451AEB">
      <w:pPr>
        <w:pStyle w:val="ConsPlusNormal"/>
        <w:jc w:val="both"/>
      </w:pPr>
    </w:p>
    <w:p w:rsidR="00451AEB" w:rsidRDefault="00451AEB">
      <w:pPr>
        <w:pStyle w:val="ConsPlusNormal"/>
        <w:ind w:firstLine="540"/>
        <w:jc w:val="both"/>
      </w:pPr>
      <w:r>
        <w:t xml:space="preserve">Цели и принципы стандартизации в Российской Федерации установлены Федеральным </w:t>
      </w:r>
      <w:hyperlink r:id="rId15">
        <w:r>
          <w:rPr>
            <w:color w:val="0000FF"/>
          </w:rPr>
          <w:t>законом</w:t>
        </w:r>
      </w:hyperlink>
      <w:r>
        <w:t xml:space="preserve"> от 29 июня 2015 г. N 162-ФЗ "О стандартизации в Российской Федерации", а правила разработки сводов правил - </w:t>
      </w:r>
      <w:hyperlink r:id="rId16">
        <w:r>
          <w:rPr>
            <w:color w:val="0000FF"/>
          </w:rPr>
          <w:t>постановлением</w:t>
        </w:r>
      </w:hyperlink>
      <w:r>
        <w:t xml:space="preserve"> Правительства Российской Федерации от 1 июля 2016 г. N 624 "Об утверждении Правил разработки, утверждения, опубликования, изменения и отмены сводов правил".</w:t>
      </w:r>
    </w:p>
    <w:p w:rsidR="00451AEB" w:rsidRDefault="00451AEB">
      <w:pPr>
        <w:pStyle w:val="ConsPlusNormal"/>
        <w:jc w:val="both"/>
      </w:pPr>
    </w:p>
    <w:p w:rsidR="00451AEB" w:rsidRDefault="00451AEB">
      <w:pPr>
        <w:pStyle w:val="ConsPlusTitle"/>
        <w:jc w:val="center"/>
        <w:outlineLvl w:val="1"/>
      </w:pPr>
      <w:r>
        <w:t>Сведения о своде правил</w:t>
      </w:r>
    </w:p>
    <w:p w:rsidR="00451AEB" w:rsidRDefault="00451AEB">
      <w:pPr>
        <w:pStyle w:val="ConsPlusNormal"/>
        <w:jc w:val="both"/>
      </w:pPr>
    </w:p>
    <w:p w:rsidR="00451AEB" w:rsidRDefault="00451AEB">
      <w:pPr>
        <w:pStyle w:val="ConsPlusNormal"/>
        <w:ind w:firstLine="540"/>
        <w:jc w:val="both"/>
      </w:pPr>
      <w:r>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w:t>
      </w:r>
    </w:p>
    <w:p w:rsidR="00451AEB" w:rsidRDefault="00451AEB">
      <w:pPr>
        <w:pStyle w:val="ConsPlusNormal"/>
        <w:spacing w:before="220"/>
        <w:ind w:firstLine="540"/>
        <w:jc w:val="both"/>
      </w:pPr>
      <w:r>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от __________ N ____.</w:t>
      </w:r>
    </w:p>
    <w:p w:rsidR="00451AEB" w:rsidRDefault="00451AEB">
      <w:pPr>
        <w:pStyle w:val="ConsPlusNormal"/>
        <w:spacing w:before="220"/>
        <w:ind w:firstLine="540"/>
        <w:jc w:val="both"/>
      </w:pPr>
      <w:r>
        <w:t>3. ЗАРЕГИСТРИРОВАН Федеральным агентством по техническому регулированию и метрологии __________.</w:t>
      </w:r>
    </w:p>
    <w:p w:rsidR="00451AEB" w:rsidRDefault="00451AEB">
      <w:pPr>
        <w:pStyle w:val="ConsPlusNormal"/>
        <w:spacing w:before="220"/>
        <w:ind w:firstLine="540"/>
        <w:jc w:val="both"/>
      </w:pPr>
      <w:r>
        <w:t xml:space="preserve">4. ВВЕДЕН ВЗАМЕН </w:t>
      </w:r>
      <w:hyperlink r:id="rId17">
        <w:r>
          <w:rPr>
            <w:color w:val="0000FF"/>
          </w:rPr>
          <w:t>СП 10.13130.2009</w:t>
        </w:r>
      </w:hyperlink>
      <w:r>
        <w:t>.</w:t>
      </w:r>
    </w:p>
    <w:p w:rsidR="00451AEB" w:rsidRDefault="00451AEB">
      <w:pPr>
        <w:pStyle w:val="ConsPlusNormal"/>
        <w:spacing w:before="220"/>
        <w:ind w:firstLine="540"/>
        <w:jc w:val="both"/>
      </w:pPr>
      <w:r>
        <w:lastRenderedPageBreak/>
        <w:t>Информация о пересмотре или внесении изменений в настоящий свод правил, а также тексты размещаются в информационной системе общего пользования - на официальном сайте разработчика в информационно-телекоммуникационной сети Интернет.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информационно-телекоммуникационной сети Интернет (</w:t>
      </w:r>
      <w:hyperlink r:id="rId18">
        <w:r>
          <w:rPr>
            <w:color w:val="0000FF"/>
          </w:rPr>
          <w:t>www.gost.ru</w:t>
        </w:r>
      </w:hyperlink>
      <w:r>
        <w:t>).</w:t>
      </w:r>
    </w:p>
    <w:p w:rsidR="00451AEB" w:rsidRDefault="00451AEB">
      <w:pPr>
        <w:pStyle w:val="ConsPlusNormal"/>
        <w:spacing w:before="220"/>
        <w:ind w:firstLine="540"/>
        <w:jc w:val="both"/>
      </w:pPr>
      <w:r>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органа исполнительной власти в сфере стандартизации.</w:t>
      </w:r>
    </w:p>
    <w:p w:rsidR="00451AEB" w:rsidRDefault="00451AEB">
      <w:pPr>
        <w:pStyle w:val="ConsPlusNormal"/>
        <w:jc w:val="both"/>
      </w:pPr>
    </w:p>
    <w:p w:rsidR="00451AEB" w:rsidRDefault="00451AEB">
      <w:pPr>
        <w:pStyle w:val="ConsPlusTitle"/>
        <w:jc w:val="center"/>
        <w:outlineLvl w:val="1"/>
      </w:pPr>
      <w:r>
        <w:t>1. Область применения</w:t>
      </w:r>
    </w:p>
    <w:p w:rsidR="00451AEB" w:rsidRDefault="00451AEB">
      <w:pPr>
        <w:pStyle w:val="ConsPlusNormal"/>
        <w:jc w:val="both"/>
      </w:pPr>
    </w:p>
    <w:p w:rsidR="00451AEB" w:rsidRDefault="00451AEB">
      <w:pPr>
        <w:pStyle w:val="ConsPlusNormal"/>
        <w:ind w:firstLine="540"/>
        <w:jc w:val="both"/>
      </w:pPr>
      <w:r>
        <w:t>1.1. Настоящий свод правил устанавливает требования и нормы к проектированию внутреннего противопожарного водопровода зданий и сооружений (далее - здания), частей зданий.</w:t>
      </w:r>
    </w:p>
    <w:p w:rsidR="00451AEB" w:rsidRDefault="00451AEB">
      <w:pPr>
        <w:pStyle w:val="ConsPlusNormal"/>
        <w:jc w:val="both"/>
      </w:pPr>
      <w:r>
        <w:t xml:space="preserve">(в ред. </w:t>
      </w:r>
      <w:hyperlink r:id="rId1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 Настоящий свод правил распространяется на вновь проектируемый и реконструируемый внутренний противопожарный водопровод (ВПВ).</w:t>
      </w:r>
    </w:p>
    <w:p w:rsidR="00451AEB" w:rsidRDefault="00451AEB">
      <w:pPr>
        <w:pStyle w:val="ConsPlusNormal"/>
        <w:spacing w:before="220"/>
        <w:ind w:firstLine="540"/>
        <w:jc w:val="both"/>
      </w:pPr>
      <w:r>
        <w:t>1.3. В дополнение к требованиям настоящего свода правил следует руководствоваться требованиями к проектированию внутреннего противопожарного водопровода, содержащимися в иных нормативных документах, утвержденных в установленном порядке.</w:t>
      </w:r>
    </w:p>
    <w:p w:rsidR="00451AEB" w:rsidRDefault="00451AEB">
      <w:pPr>
        <w:pStyle w:val="ConsPlusNormal"/>
        <w:jc w:val="both"/>
      </w:pPr>
      <w:r>
        <w:t xml:space="preserve">(п. 1.3 в ред. </w:t>
      </w:r>
      <w:hyperlink r:id="rId2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bookmarkStart w:id="2" w:name="P111"/>
      <w:bookmarkEnd w:id="2"/>
      <w:r>
        <w:t>1.4. ВПВ не требуется в зданиях и частях зданий:</w:t>
      </w:r>
    </w:p>
    <w:p w:rsidR="00451AEB" w:rsidRDefault="00451AEB">
      <w:pPr>
        <w:pStyle w:val="ConsPlusNormal"/>
        <w:spacing w:before="220"/>
        <w:ind w:firstLine="540"/>
        <w:jc w:val="both"/>
      </w:pPr>
      <w:r>
        <w:t xml:space="preserve">- площадью, этажностью, высотой &lt;*&gt; или объемом менее указанных в </w:t>
      </w:r>
      <w:hyperlink w:anchor="P440">
        <w:r>
          <w:rPr>
            <w:color w:val="0000FF"/>
          </w:rPr>
          <w:t>таблицах 7.1</w:t>
        </w:r>
      </w:hyperlink>
      <w:r>
        <w:t xml:space="preserve"> и </w:t>
      </w:r>
      <w:hyperlink w:anchor="P519">
        <w:r>
          <w:rPr>
            <w:color w:val="0000FF"/>
          </w:rPr>
          <w:t>7.2</w:t>
        </w:r>
      </w:hyperlink>
      <w:r>
        <w:t>;</w:t>
      </w:r>
    </w:p>
    <w:p w:rsidR="00451AEB" w:rsidRDefault="00451AEB">
      <w:pPr>
        <w:pStyle w:val="ConsPlusNormal"/>
        <w:spacing w:before="220"/>
        <w:ind w:firstLine="540"/>
        <w:jc w:val="both"/>
      </w:pPr>
      <w:r>
        <w:t>--------------------------------</w:t>
      </w:r>
    </w:p>
    <w:p w:rsidR="00451AEB" w:rsidRDefault="00451AEB">
      <w:pPr>
        <w:pStyle w:val="ConsPlusNormal"/>
        <w:spacing w:before="220"/>
        <w:ind w:firstLine="540"/>
        <w:jc w:val="both"/>
      </w:pPr>
      <w:r>
        <w:t>&lt;*&gt; Здесь и далее по тексту высота здания определяется по СП 1.13130.</w:t>
      </w:r>
    </w:p>
    <w:p w:rsidR="00451AEB" w:rsidRDefault="00451AEB">
      <w:pPr>
        <w:pStyle w:val="ConsPlusNormal"/>
        <w:ind w:firstLine="540"/>
        <w:jc w:val="both"/>
      </w:pPr>
    </w:p>
    <w:p w:rsidR="00451AEB" w:rsidRDefault="00451AEB">
      <w:pPr>
        <w:pStyle w:val="ConsPlusNormal"/>
        <w:ind w:firstLine="540"/>
        <w:jc w:val="both"/>
      </w:pPr>
      <w:r>
        <w:t>- дошкольных образовательных организаций, кроме спальных корпусов с наличием интерната;</w:t>
      </w:r>
    </w:p>
    <w:p w:rsidR="00451AEB" w:rsidRDefault="00451AEB">
      <w:pPr>
        <w:pStyle w:val="ConsPlusNormal"/>
        <w:spacing w:before="220"/>
        <w:ind w:firstLine="540"/>
        <w:jc w:val="both"/>
      </w:pPr>
      <w:r>
        <w:t>- класса функциональной пожарной опасности Ф4.1, кроме спальных корпусов образовательных организаций с наличием интерната;</w:t>
      </w:r>
    </w:p>
    <w:p w:rsidR="00451AEB" w:rsidRDefault="00451AEB">
      <w:pPr>
        <w:pStyle w:val="ConsPlusNormal"/>
        <w:spacing w:before="220"/>
        <w:ind w:firstLine="540"/>
        <w:jc w:val="both"/>
      </w:pPr>
      <w:r>
        <w:t>- бань, саун и бассейнов;</w:t>
      </w:r>
    </w:p>
    <w:p w:rsidR="00451AEB" w:rsidRDefault="00451AEB">
      <w:pPr>
        <w:pStyle w:val="ConsPlusNormal"/>
        <w:spacing w:before="220"/>
        <w:ind w:firstLine="540"/>
        <w:jc w:val="both"/>
      </w:pPr>
      <w:r>
        <w:t>- производственных и складских I и II степеней огнестойкости категорий Г и Д по пожарной и взрывопожарной опасности независимо от их объема, III - IV степеней огнестойкости категорий Г и Д по пожарной и взрывопожарной опасности объемом до 150 тыс. м</w:t>
      </w:r>
      <w:r>
        <w:rPr>
          <w:vertAlign w:val="superscript"/>
        </w:rPr>
        <w:t>3</w:t>
      </w:r>
      <w:r>
        <w:t>, а также V степени огнестойкости категории Г и Д по пожарной и взрывопожарной опасности независимо от их объема;</w:t>
      </w:r>
    </w:p>
    <w:p w:rsidR="00451AEB" w:rsidRDefault="00451AEB">
      <w:pPr>
        <w:pStyle w:val="ConsPlusNormal"/>
        <w:spacing w:before="220"/>
        <w:ind w:firstLine="540"/>
        <w:jc w:val="both"/>
      </w:pPr>
      <w:r>
        <w:t>- складов грубых кормов, пестицидов и минеральных удобрений;</w:t>
      </w:r>
    </w:p>
    <w:p w:rsidR="00451AEB" w:rsidRDefault="00451AEB">
      <w:pPr>
        <w:pStyle w:val="ConsPlusNormal"/>
        <w:spacing w:before="220"/>
        <w:ind w:firstLine="540"/>
        <w:jc w:val="both"/>
      </w:pPr>
      <w:r>
        <w:t>- класса функциональной пожарной опасности Ф1.4;</w:t>
      </w:r>
    </w:p>
    <w:p w:rsidR="00451AEB" w:rsidRDefault="00451AEB">
      <w:pPr>
        <w:pStyle w:val="ConsPlusNormal"/>
        <w:spacing w:before="220"/>
        <w:ind w:firstLine="540"/>
        <w:jc w:val="both"/>
      </w:pPr>
      <w:r>
        <w:t>- сельскохозяйственного назначения (теплицы, парники, зверофермы, места содержания скота и птицы);</w:t>
      </w:r>
    </w:p>
    <w:p w:rsidR="00451AEB" w:rsidRDefault="00451AEB">
      <w:pPr>
        <w:pStyle w:val="ConsPlusNormal"/>
        <w:spacing w:before="220"/>
        <w:ind w:firstLine="540"/>
        <w:jc w:val="both"/>
      </w:pPr>
      <w:r>
        <w:t xml:space="preserve">- производственного назначения по переработке сельскохозяйственной продукции I и II степеней огнестойкости категории В по пожарной и взрывопожарной опасности объемом до 5 тыс. </w:t>
      </w:r>
      <w:r>
        <w:lastRenderedPageBreak/>
        <w:t>м</w:t>
      </w:r>
      <w:r>
        <w:rPr>
          <w:vertAlign w:val="superscript"/>
        </w:rPr>
        <w:t>3</w:t>
      </w:r>
      <w:r>
        <w:t>;</w:t>
      </w:r>
    </w:p>
    <w:p w:rsidR="00451AEB" w:rsidRDefault="00451AEB">
      <w:pPr>
        <w:pStyle w:val="ConsPlusNormal"/>
        <w:spacing w:before="220"/>
        <w:ind w:firstLine="540"/>
        <w:jc w:val="both"/>
      </w:pPr>
      <w:r>
        <w:t>- класса функциональной пожарной опасности Ф2.3 &lt;**&gt;;</w:t>
      </w:r>
    </w:p>
    <w:p w:rsidR="00451AEB" w:rsidRDefault="00451AEB">
      <w:pPr>
        <w:pStyle w:val="ConsPlusNormal"/>
        <w:spacing w:before="220"/>
        <w:ind w:firstLine="540"/>
        <w:jc w:val="both"/>
      </w:pPr>
      <w:r>
        <w:t>--------------------------------</w:t>
      </w:r>
    </w:p>
    <w:p w:rsidR="00451AEB" w:rsidRDefault="00451AEB">
      <w:pPr>
        <w:pStyle w:val="ConsPlusNormal"/>
        <w:spacing w:before="220"/>
        <w:ind w:firstLine="540"/>
        <w:jc w:val="both"/>
      </w:pPr>
      <w:r>
        <w:t xml:space="preserve">&lt;**&gt; При наличии помещений в </w:t>
      </w:r>
      <w:proofErr w:type="spellStart"/>
      <w:r>
        <w:t>подтрибунном</w:t>
      </w:r>
      <w:proofErr w:type="spellEnd"/>
      <w:r>
        <w:t xml:space="preserve"> пространстве данные помещения следует оборудовать ВПВ с количеством ПК-с для расчета расхода-1, минимальным расходом диктующего ПК-с - 2,5 л/с.</w:t>
      </w:r>
    </w:p>
    <w:p w:rsidR="00451AEB" w:rsidRDefault="00451AEB">
      <w:pPr>
        <w:pStyle w:val="ConsPlusNormal"/>
        <w:ind w:firstLine="540"/>
        <w:jc w:val="both"/>
      </w:pPr>
    </w:p>
    <w:p w:rsidR="00451AEB" w:rsidRDefault="00451AEB">
      <w:pPr>
        <w:pStyle w:val="ConsPlusNormal"/>
        <w:ind w:firstLine="540"/>
        <w:jc w:val="both"/>
      </w:pPr>
      <w:r>
        <w:t>- класса функциональной пожарной опасности Ф2.4;</w:t>
      </w:r>
    </w:p>
    <w:p w:rsidR="00451AEB" w:rsidRDefault="00451AEB">
      <w:pPr>
        <w:pStyle w:val="ConsPlusNormal"/>
        <w:spacing w:before="220"/>
        <w:ind w:firstLine="540"/>
        <w:jc w:val="both"/>
      </w:pPr>
      <w:r>
        <w:t>- трансформаторных подстанций.</w:t>
      </w:r>
    </w:p>
    <w:p w:rsidR="00451AEB" w:rsidRDefault="00451AEB">
      <w:pPr>
        <w:pStyle w:val="ConsPlusNormal"/>
        <w:jc w:val="both"/>
      </w:pPr>
      <w:r>
        <w:t xml:space="preserve">(п. 1.4 в ред. </w:t>
      </w:r>
      <w:hyperlink r:id="rId2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bookmarkStart w:id="3" w:name="P131"/>
      <w:bookmarkEnd w:id="3"/>
      <w:r>
        <w:t>1.5. ВПВ не требуется в помещениях:</w:t>
      </w:r>
    </w:p>
    <w:p w:rsidR="00451AEB" w:rsidRDefault="00451AEB">
      <w:pPr>
        <w:pStyle w:val="ConsPlusNormal"/>
        <w:spacing w:before="220"/>
        <w:ind w:firstLine="540"/>
        <w:jc w:val="both"/>
      </w:pPr>
      <w:r>
        <w:t>- с электросиловыми установками (электрические генераторы, вращающиеся или статические преобразователи, электродвигатели, трансформаторы, распределительные устройства, щиты и пульты управления, а также относящееся к ним вспомогательное оборудование);</w:t>
      </w:r>
    </w:p>
    <w:p w:rsidR="00451AEB" w:rsidRDefault="00451AEB">
      <w:pPr>
        <w:pStyle w:val="ConsPlusNormal"/>
        <w:spacing w:before="220"/>
        <w:ind w:firstLine="540"/>
        <w:jc w:val="both"/>
      </w:pPr>
      <w:r>
        <w:t>- серверных, центров обработки данных и т.п.;</w:t>
      </w:r>
    </w:p>
    <w:p w:rsidR="00451AEB" w:rsidRDefault="00451AEB">
      <w:pPr>
        <w:pStyle w:val="ConsPlusNormal"/>
        <w:spacing w:before="220"/>
        <w:ind w:firstLine="540"/>
        <w:jc w:val="both"/>
      </w:pPr>
      <w:r>
        <w:t>- насосных станций по перекачке негорючих жидкостей;</w:t>
      </w:r>
    </w:p>
    <w:p w:rsidR="00451AEB" w:rsidRDefault="00451AEB">
      <w:pPr>
        <w:pStyle w:val="ConsPlusNormal"/>
        <w:spacing w:before="220"/>
        <w:ind w:firstLine="540"/>
        <w:jc w:val="both"/>
      </w:pPr>
      <w:r>
        <w:t>- в которых обращаются, производятся, хранятся или уничтожаются химические вещества и материалы, реагирующие с водой и водными средствами пожаротушения со взрывом и/или возгоранием, и/или выделением горючих газов, и/или с сильным экзотермическим эффектом;</w:t>
      </w:r>
    </w:p>
    <w:p w:rsidR="00451AEB" w:rsidRDefault="00451AEB">
      <w:pPr>
        <w:pStyle w:val="ConsPlusNormal"/>
        <w:spacing w:before="220"/>
        <w:ind w:firstLine="540"/>
        <w:jc w:val="both"/>
      </w:pPr>
      <w:r>
        <w:t>- не оборудованных хозяйственно-питьевым или производственным водопроводом производственных и административно-бытовых зданий промышленных предприятий, для которых предусмотрено тушение пожаров из емкостей (резервуаров, водоемов), а также в помещениях для хранения овощей и фруктов и в холодильниках;</w:t>
      </w:r>
    </w:p>
    <w:p w:rsidR="00451AEB" w:rsidRDefault="00451AEB">
      <w:pPr>
        <w:pStyle w:val="ConsPlusNormal"/>
        <w:spacing w:before="220"/>
        <w:ind w:firstLine="540"/>
        <w:jc w:val="both"/>
      </w:pPr>
      <w:r>
        <w:t>- с мокрыми процессами, душевых, плавательных бассейнов, санузлов, мойки;</w:t>
      </w:r>
    </w:p>
    <w:p w:rsidR="00451AEB" w:rsidRDefault="00451AEB">
      <w:pPr>
        <w:pStyle w:val="ConsPlusNormal"/>
        <w:spacing w:before="220"/>
        <w:ind w:firstLine="540"/>
        <w:jc w:val="both"/>
      </w:pPr>
      <w:r>
        <w:t xml:space="preserve">- </w:t>
      </w:r>
      <w:proofErr w:type="spellStart"/>
      <w:r>
        <w:t>венткамер</w:t>
      </w:r>
      <w:proofErr w:type="spellEnd"/>
      <w:r>
        <w:t>, насосных водоснабжения, бойлерных, тепловых пунктов;</w:t>
      </w:r>
    </w:p>
    <w:p w:rsidR="00451AEB" w:rsidRDefault="00451AEB">
      <w:pPr>
        <w:pStyle w:val="ConsPlusNormal"/>
        <w:spacing w:before="220"/>
        <w:ind w:firstLine="540"/>
        <w:jc w:val="both"/>
      </w:pPr>
      <w:r>
        <w:t>- категории В4 (за исключением помещений категории В4 в зданиях классов функциональной пожарной опасности Ф1.1, Ф1.2, Ф2.1, Ф4.1 и Ф4.2, при условии оснащения данных зданий ВПВ) и Д по пожарной и взрывопожарной опасности;</w:t>
      </w:r>
    </w:p>
    <w:p w:rsidR="00451AEB" w:rsidRDefault="00451AEB">
      <w:pPr>
        <w:pStyle w:val="ConsPlusNormal"/>
        <w:spacing w:before="220"/>
        <w:ind w:firstLine="540"/>
        <w:jc w:val="both"/>
      </w:pPr>
      <w:r>
        <w:t>- лестничных клеток;</w:t>
      </w:r>
    </w:p>
    <w:p w:rsidR="00451AEB" w:rsidRDefault="00451AEB">
      <w:pPr>
        <w:pStyle w:val="ConsPlusNormal"/>
        <w:spacing w:before="220"/>
        <w:ind w:firstLine="540"/>
        <w:jc w:val="both"/>
      </w:pPr>
      <w:r>
        <w:t>- тамбуров и тамбур-шлюзов;</w:t>
      </w:r>
    </w:p>
    <w:p w:rsidR="00451AEB" w:rsidRDefault="00451AEB">
      <w:pPr>
        <w:pStyle w:val="ConsPlusNormal"/>
        <w:spacing w:before="220"/>
        <w:ind w:firstLine="540"/>
        <w:jc w:val="both"/>
      </w:pPr>
      <w:r>
        <w:t>- чердаков (за исключением чердаков в зданиях классов функциональной пожарной опасности Ф1Л, Ф1.2, Ф2Л, Ф4.1 и Ф4.2, при условии оснащения данных зданий ВПВ).</w:t>
      </w:r>
    </w:p>
    <w:p w:rsidR="00451AEB" w:rsidRDefault="00451AEB">
      <w:pPr>
        <w:pStyle w:val="ConsPlusNormal"/>
        <w:jc w:val="both"/>
      </w:pPr>
      <w:r>
        <w:t xml:space="preserve">(п. 1.5 введен </w:t>
      </w:r>
      <w:hyperlink r:id="rId22">
        <w:r>
          <w:rPr>
            <w:color w:val="0000FF"/>
          </w:rPr>
          <w:t>Изменением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2. Нормативные ссылки</w:t>
      </w:r>
    </w:p>
    <w:p w:rsidR="00451AEB" w:rsidRDefault="00451AEB">
      <w:pPr>
        <w:pStyle w:val="ConsPlusNormal"/>
        <w:jc w:val="center"/>
      </w:pPr>
    </w:p>
    <w:p w:rsidR="00451AEB" w:rsidRDefault="00451AEB">
      <w:pPr>
        <w:pStyle w:val="ConsPlusNormal"/>
        <w:jc w:val="center"/>
      </w:pPr>
      <w:r>
        <w:t xml:space="preserve">(в ред. </w:t>
      </w:r>
      <w:hyperlink r:id="rId23">
        <w:r>
          <w:rPr>
            <w:color w:val="0000FF"/>
          </w:rPr>
          <w:t>Изменения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p w:rsidR="00451AEB" w:rsidRDefault="00451AEB">
      <w:pPr>
        <w:pStyle w:val="ConsPlusNormal"/>
        <w:ind w:firstLine="540"/>
        <w:jc w:val="both"/>
      </w:pPr>
      <w:r>
        <w:t>В настоящем своде правил использованы нормативные ссылки на следующие Стандарты и своды правил:</w:t>
      </w:r>
    </w:p>
    <w:p w:rsidR="00451AEB" w:rsidRDefault="00451AEB">
      <w:pPr>
        <w:pStyle w:val="ConsPlusNormal"/>
        <w:spacing w:before="220"/>
        <w:ind w:firstLine="540"/>
        <w:jc w:val="both"/>
      </w:pPr>
      <w:hyperlink r:id="rId24">
        <w:r>
          <w:rPr>
            <w:color w:val="0000FF"/>
          </w:rPr>
          <w:t>ГОСТ 12.4.026</w:t>
        </w:r>
      </w:hyperlink>
      <w:r>
        <w:t xml:space="preserve">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451AEB" w:rsidRDefault="00451AEB">
      <w:pPr>
        <w:pStyle w:val="ConsPlusNormal"/>
        <w:spacing w:before="220"/>
        <w:ind w:firstLine="540"/>
        <w:jc w:val="both"/>
      </w:pPr>
      <w:hyperlink r:id="rId25">
        <w:r>
          <w:rPr>
            <w:color w:val="0000FF"/>
          </w:rPr>
          <w:t>ГОСТ 3262</w:t>
        </w:r>
      </w:hyperlink>
      <w:r>
        <w:t xml:space="preserve"> Трубы стальные водогазопроводные. Технические условия;</w:t>
      </w:r>
    </w:p>
    <w:p w:rsidR="00451AEB" w:rsidRDefault="00451AEB">
      <w:pPr>
        <w:pStyle w:val="ConsPlusNormal"/>
        <w:spacing w:before="220"/>
        <w:ind w:firstLine="540"/>
        <w:jc w:val="both"/>
      </w:pPr>
      <w:hyperlink r:id="rId26">
        <w:r>
          <w:rPr>
            <w:color w:val="0000FF"/>
          </w:rPr>
          <w:t>ГОСТ 8732</w:t>
        </w:r>
      </w:hyperlink>
      <w:r>
        <w:t xml:space="preserve"> Трубы стальные бесшовные горячедеформированные. Сортамент;</w:t>
      </w:r>
    </w:p>
    <w:p w:rsidR="00451AEB" w:rsidRDefault="00451AEB">
      <w:pPr>
        <w:pStyle w:val="ConsPlusNormal"/>
        <w:spacing w:before="220"/>
        <w:ind w:firstLine="540"/>
        <w:jc w:val="both"/>
      </w:pPr>
      <w:hyperlink r:id="rId27">
        <w:r>
          <w:rPr>
            <w:color w:val="0000FF"/>
          </w:rPr>
          <w:t>ГОСТ 8734</w:t>
        </w:r>
      </w:hyperlink>
      <w:r>
        <w:t xml:space="preserve"> Трубы стальные бесшовные холоднодеформированные. Сортамент;</w:t>
      </w:r>
    </w:p>
    <w:p w:rsidR="00451AEB" w:rsidRDefault="00451AEB">
      <w:pPr>
        <w:pStyle w:val="ConsPlusNormal"/>
        <w:spacing w:before="220"/>
        <w:ind w:firstLine="540"/>
        <w:jc w:val="both"/>
      </w:pPr>
      <w:hyperlink r:id="rId28">
        <w:r>
          <w:rPr>
            <w:color w:val="0000FF"/>
          </w:rPr>
          <w:t>ГОСТ 9923</w:t>
        </w:r>
      </w:hyperlink>
      <w:r>
        <w:t xml:space="preserve"> Техника пожарная. Стволы пожарные ручные. Общие технические требования. Методы испытаний;</w:t>
      </w:r>
    </w:p>
    <w:p w:rsidR="00451AEB" w:rsidRDefault="00451AEB">
      <w:pPr>
        <w:pStyle w:val="ConsPlusNormal"/>
        <w:spacing w:before="220"/>
        <w:ind w:firstLine="540"/>
        <w:jc w:val="both"/>
      </w:pPr>
      <w:hyperlink r:id="rId29">
        <w:r>
          <w:rPr>
            <w:color w:val="0000FF"/>
          </w:rPr>
          <w:t>ГОСТ 10704</w:t>
        </w:r>
      </w:hyperlink>
      <w:r>
        <w:t xml:space="preserve"> Трубы стальные электросварные </w:t>
      </w:r>
      <w:proofErr w:type="spellStart"/>
      <w:r>
        <w:t>прямошовные</w:t>
      </w:r>
      <w:proofErr w:type="spellEnd"/>
      <w:r>
        <w:t>. Сортамент;</w:t>
      </w:r>
    </w:p>
    <w:p w:rsidR="00451AEB" w:rsidRDefault="00451AEB">
      <w:pPr>
        <w:pStyle w:val="ConsPlusNormal"/>
        <w:spacing w:before="220"/>
        <w:ind w:firstLine="540"/>
        <w:jc w:val="both"/>
      </w:pPr>
      <w:hyperlink r:id="rId30">
        <w:r>
          <w:rPr>
            <w:color w:val="0000FF"/>
          </w:rPr>
          <w:t>ГОСТ 21130</w:t>
        </w:r>
      </w:hyperlink>
      <w:r>
        <w:t xml:space="preserve"> Изделия электротехнические. Зажимы заземляющие и знаки заземления. Конструкция и размеры;</w:t>
      </w:r>
    </w:p>
    <w:p w:rsidR="00451AEB" w:rsidRDefault="00451AEB">
      <w:pPr>
        <w:pStyle w:val="ConsPlusNormal"/>
        <w:spacing w:before="220"/>
        <w:ind w:firstLine="540"/>
        <w:jc w:val="both"/>
      </w:pPr>
      <w:hyperlink r:id="rId31">
        <w:r>
          <w:rPr>
            <w:color w:val="0000FF"/>
          </w:rPr>
          <w:t>ГОСТ 34779</w:t>
        </w:r>
      </w:hyperlink>
      <w:r>
        <w:t xml:space="preserve"> Техника пожарная. Рукава пожарные напорные. Общие технические требования. Методы испытаний;</w:t>
      </w:r>
    </w:p>
    <w:p w:rsidR="00451AEB" w:rsidRDefault="00451AEB">
      <w:pPr>
        <w:pStyle w:val="ConsPlusNormal"/>
        <w:spacing w:before="220"/>
        <w:ind w:firstLine="540"/>
        <w:jc w:val="both"/>
      </w:pPr>
      <w:hyperlink r:id="rId32">
        <w:r>
          <w:rPr>
            <w:color w:val="0000FF"/>
          </w:rPr>
          <w:t>ГОСТ Р 51737</w:t>
        </w:r>
      </w:hyperlink>
      <w:r>
        <w:t xml:space="preserve"> Установки водяного и пенного пожаротушения автоматические. Муфты трубопроводные разъемные. Общие технические требования. Методы испытаний;</w:t>
      </w:r>
    </w:p>
    <w:p w:rsidR="00451AEB" w:rsidRDefault="00451AEB">
      <w:pPr>
        <w:pStyle w:val="ConsPlusNormal"/>
        <w:spacing w:before="220"/>
        <w:ind w:firstLine="540"/>
        <w:jc w:val="both"/>
      </w:pPr>
      <w:hyperlink r:id="rId33">
        <w:r>
          <w:rPr>
            <w:color w:val="0000FF"/>
          </w:rPr>
          <w:t>ГОСТ Р 51844</w:t>
        </w:r>
      </w:hyperlink>
      <w:r>
        <w:t xml:space="preserve"> Техника пожарная. Шкафы пожарные. Общие технические требования. Методы испытаний;</w:t>
      </w:r>
    </w:p>
    <w:p w:rsidR="00451AEB" w:rsidRDefault="00451AEB">
      <w:pPr>
        <w:pStyle w:val="ConsPlusNormal"/>
        <w:spacing w:before="220"/>
        <w:ind w:firstLine="540"/>
        <w:jc w:val="both"/>
      </w:pPr>
      <w:hyperlink r:id="rId34">
        <w:r>
          <w:rPr>
            <w:color w:val="0000FF"/>
          </w:rPr>
          <w:t>ГОСТ Р 53278</w:t>
        </w:r>
      </w:hyperlink>
      <w:r>
        <w:t xml:space="preserve"> Техника пожарная. Клапаны пожарные запорные. Общие технические требования. Методы испытаний;</w:t>
      </w:r>
    </w:p>
    <w:p w:rsidR="00451AEB" w:rsidRDefault="00451AEB">
      <w:pPr>
        <w:pStyle w:val="ConsPlusNormal"/>
        <w:spacing w:before="220"/>
        <w:ind w:firstLine="540"/>
        <w:jc w:val="both"/>
      </w:pPr>
      <w:hyperlink r:id="rId35">
        <w:r>
          <w:rPr>
            <w:color w:val="0000FF"/>
          </w:rPr>
          <w:t>ГОСТ Р 53279</w:t>
        </w:r>
      </w:hyperlink>
      <w:r>
        <w:t xml:space="preserve"> Техника пожарная. Головки соединительные пожарные. Общие технические требования. Методы испытаний;</w:t>
      </w:r>
    </w:p>
    <w:p w:rsidR="00451AEB" w:rsidRDefault="00451AEB">
      <w:pPr>
        <w:pStyle w:val="ConsPlusNormal"/>
        <w:spacing w:before="220"/>
        <w:ind w:firstLine="540"/>
        <w:jc w:val="both"/>
      </w:pPr>
      <w:hyperlink r:id="rId36">
        <w:r>
          <w:rPr>
            <w:color w:val="0000FF"/>
          </w:rPr>
          <w:t>ГОСТ Р 71918</w:t>
        </w:r>
      </w:hyperlink>
      <w:r>
        <w:t xml:space="preserve"> Трубопроводы промышленных предприятий. Опознавательная окраска, предупреждающие знаки и маркировочные щитки;</w:t>
      </w:r>
    </w:p>
    <w:p w:rsidR="00451AEB" w:rsidRDefault="00451AEB">
      <w:pPr>
        <w:pStyle w:val="ConsPlusNormal"/>
        <w:spacing w:before="220"/>
        <w:ind w:firstLine="540"/>
        <w:jc w:val="both"/>
      </w:pPr>
      <w:hyperlink r:id="rId37">
        <w:r>
          <w:rPr>
            <w:color w:val="0000FF"/>
          </w:rPr>
          <w:t>СП 1.13130</w:t>
        </w:r>
      </w:hyperlink>
      <w:r>
        <w:t xml:space="preserve"> Системы противопожарной защиты. Эвакуационные пути и выходы;</w:t>
      </w:r>
    </w:p>
    <w:p w:rsidR="00451AEB" w:rsidRDefault="00451AEB">
      <w:pPr>
        <w:pStyle w:val="ConsPlusNormal"/>
        <w:spacing w:before="220"/>
        <w:ind w:firstLine="540"/>
        <w:jc w:val="both"/>
      </w:pPr>
      <w:hyperlink r:id="rId38">
        <w:r>
          <w:rPr>
            <w:color w:val="0000FF"/>
          </w:rPr>
          <w:t>СП 2.13130</w:t>
        </w:r>
      </w:hyperlink>
      <w:r>
        <w:t xml:space="preserve"> Системы противопожарной защиты. Обеспечение огнестойкости объектов защиты;</w:t>
      </w:r>
    </w:p>
    <w:p w:rsidR="00451AEB" w:rsidRDefault="00451AEB">
      <w:pPr>
        <w:pStyle w:val="ConsPlusNormal"/>
        <w:spacing w:before="220"/>
        <w:ind w:firstLine="540"/>
        <w:jc w:val="both"/>
      </w:pPr>
      <w:hyperlink r:id="rId39">
        <w:r>
          <w:rPr>
            <w:color w:val="0000FF"/>
          </w:rPr>
          <w:t>СП 6.13130</w:t>
        </w:r>
      </w:hyperlink>
      <w:r>
        <w:t xml:space="preserve"> Системы противопожарной защиты. Электроустановки низковольтные. Требования пожарной безопасности;</w:t>
      </w:r>
    </w:p>
    <w:p w:rsidR="00451AEB" w:rsidRDefault="00451AEB">
      <w:pPr>
        <w:pStyle w:val="ConsPlusNormal"/>
        <w:spacing w:before="220"/>
        <w:ind w:firstLine="540"/>
        <w:jc w:val="both"/>
      </w:pPr>
      <w:hyperlink r:id="rId40">
        <w:r>
          <w:rPr>
            <w:color w:val="0000FF"/>
          </w:rPr>
          <w:t>СП 30.13330</w:t>
        </w:r>
      </w:hyperlink>
      <w:r>
        <w:t xml:space="preserve"> СНиП 2.04.01-85* Внутренний водопровод и канализация зданий;</w:t>
      </w:r>
    </w:p>
    <w:p w:rsidR="00451AEB" w:rsidRDefault="00451AEB">
      <w:pPr>
        <w:pStyle w:val="ConsPlusNormal"/>
        <w:spacing w:before="220"/>
        <w:ind w:firstLine="540"/>
        <w:jc w:val="both"/>
      </w:pPr>
      <w:hyperlink r:id="rId41">
        <w:r>
          <w:rPr>
            <w:color w:val="0000FF"/>
          </w:rPr>
          <w:t>СП 54.13330</w:t>
        </w:r>
      </w:hyperlink>
      <w:r>
        <w:t xml:space="preserve"> СНиП 31-01-2003 Здания жилые многоквартирные;</w:t>
      </w:r>
    </w:p>
    <w:p w:rsidR="00451AEB" w:rsidRDefault="00451AEB">
      <w:pPr>
        <w:pStyle w:val="ConsPlusNormal"/>
        <w:spacing w:before="220"/>
        <w:ind w:firstLine="540"/>
        <w:jc w:val="both"/>
      </w:pPr>
      <w:hyperlink r:id="rId42">
        <w:r>
          <w:rPr>
            <w:color w:val="0000FF"/>
          </w:rPr>
          <w:t>СП 56.13330</w:t>
        </w:r>
      </w:hyperlink>
      <w:r>
        <w:t xml:space="preserve"> СНиП 31-03-2001 Производственные здания;</w:t>
      </w:r>
    </w:p>
    <w:p w:rsidR="00451AEB" w:rsidRDefault="00451AEB">
      <w:pPr>
        <w:pStyle w:val="ConsPlusNormal"/>
        <w:spacing w:before="220"/>
        <w:ind w:firstLine="540"/>
        <w:jc w:val="both"/>
      </w:pPr>
      <w:hyperlink r:id="rId43">
        <w:r>
          <w:rPr>
            <w:color w:val="0000FF"/>
          </w:rPr>
          <w:t>СП 73.13330</w:t>
        </w:r>
      </w:hyperlink>
      <w:r>
        <w:t xml:space="preserve"> Внутренние санитарно-технические системы зданий;</w:t>
      </w:r>
    </w:p>
    <w:p w:rsidR="00451AEB" w:rsidRDefault="00451AEB">
      <w:pPr>
        <w:pStyle w:val="ConsPlusNormal"/>
        <w:spacing w:before="220"/>
        <w:ind w:firstLine="540"/>
        <w:jc w:val="both"/>
      </w:pPr>
      <w:hyperlink r:id="rId44">
        <w:r>
          <w:rPr>
            <w:color w:val="0000FF"/>
          </w:rPr>
          <w:t>СП 118.13330</w:t>
        </w:r>
      </w:hyperlink>
      <w:r>
        <w:t xml:space="preserve"> СНиП 31-06-2009 Общественные здания и сооружения;</w:t>
      </w:r>
    </w:p>
    <w:p w:rsidR="00451AEB" w:rsidRDefault="00451AEB">
      <w:pPr>
        <w:pStyle w:val="ConsPlusNormal"/>
        <w:spacing w:before="220"/>
        <w:ind w:firstLine="540"/>
        <w:jc w:val="both"/>
      </w:pPr>
      <w:hyperlink r:id="rId45">
        <w:r>
          <w:rPr>
            <w:color w:val="0000FF"/>
          </w:rPr>
          <w:t>СП 484.1311500</w:t>
        </w:r>
      </w:hyperlink>
      <w: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451AEB" w:rsidRDefault="00451AEB">
      <w:pPr>
        <w:pStyle w:val="ConsPlusNormal"/>
        <w:spacing w:before="220"/>
        <w:ind w:firstLine="540"/>
        <w:jc w:val="both"/>
      </w:pPr>
      <w:r>
        <w:t xml:space="preserve">Примечание - При пользовании настоящим сводом правил целесообразно проверить </w:t>
      </w:r>
      <w:r>
        <w:lastRenderedPageBreak/>
        <w:t>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на официальном сайте федерального органа исполнительной власти, разработавшего и утвердившего настоящий свод правил,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451AEB" w:rsidRDefault="00451AEB">
      <w:pPr>
        <w:pStyle w:val="ConsPlusNormal"/>
        <w:jc w:val="both"/>
      </w:pPr>
    </w:p>
    <w:p w:rsidR="00451AEB" w:rsidRDefault="00451AEB">
      <w:pPr>
        <w:pStyle w:val="ConsPlusTitle"/>
        <w:jc w:val="center"/>
        <w:outlineLvl w:val="1"/>
      </w:pPr>
      <w:r>
        <w:t>3. Термины и определения</w:t>
      </w:r>
    </w:p>
    <w:p w:rsidR="00451AEB" w:rsidRDefault="00451AEB">
      <w:pPr>
        <w:pStyle w:val="ConsPlusNormal"/>
        <w:jc w:val="center"/>
      </w:pPr>
    </w:p>
    <w:p w:rsidR="00451AEB" w:rsidRDefault="00451AEB">
      <w:pPr>
        <w:pStyle w:val="ConsPlusNormal"/>
        <w:jc w:val="center"/>
      </w:pPr>
      <w:r>
        <w:t xml:space="preserve">(в ред. </w:t>
      </w:r>
      <w:hyperlink r:id="rId46">
        <w:r>
          <w:rPr>
            <w:color w:val="0000FF"/>
          </w:rPr>
          <w:t>Изменения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p w:rsidR="00451AEB" w:rsidRDefault="00451AEB">
      <w:pPr>
        <w:pStyle w:val="ConsPlusNormal"/>
        <w:ind w:firstLine="540"/>
        <w:jc w:val="both"/>
      </w:pPr>
      <w:r>
        <w:t>В настоящем своде правил применены следующие термины с соответствующими определениями:</w:t>
      </w:r>
    </w:p>
    <w:p w:rsidR="00451AEB" w:rsidRDefault="00451AEB">
      <w:pPr>
        <w:pStyle w:val="ConsPlusNormal"/>
        <w:spacing w:before="220"/>
        <w:ind w:firstLine="540"/>
        <w:jc w:val="both"/>
      </w:pPr>
      <w:r>
        <w:t>3.1 агрегатная насосная установка: Насосная установка, состоящая из двух и более насосных агрегатов.</w:t>
      </w:r>
    </w:p>
    <w:p w:rsidR="00451AEB" w:rsidRDefault="00451AEB">
      <w:pPr>
        <w:pStyle w:val="ConsPlusNormal"/>
        <w:spacing w:before="220"/>
        <w:ind w:firstLine="540"/>
        <w:jc w:val="both"/>
      </w:pPr>
      <w:r>
        <w:t>3.2 ввод ВПВ в здание: Часть трубопроводной сети ВПВ, расположенной между стеной (или фундаментом) здания и водомерным устройством, а при его отсутствии - первым запорным устройством, расположенным внутри здания.</w:t>
      </w:r>
    </w:p>
    <w:p w:rsidR="00451AEB" w:rsidRDefault="00451AEB">
      <w:pPr>
        <w:pStyle w:val="ConsPlusNormal"/>
        <w:spacing w:before="220"/>
        <w:ind w:firstLine="540"/>
        <w:jc w:val="both"/>
      </w:pPr>
      <w:r>
        <w:t>3.3 вводной трубопровод ВПВ: Часть трубопроводной сети ВПВ, расположенной между внешним магистральным трубопроводом и стеной (или фундаментом) здания, включая стену (или фундамент) здания.</w:t>
      </w:r>
    </w:p>
    <w:p w:rsidR="00451AEB" w:rsidRDefault="00451AEB">
      <w:pPr>
        <w:pStyle w:val="ConsPlusNormal"/>
        <w:spacing w:before="220"/>
        <w:ind w:firstLine="540"/>
        <w:jc w:val="both"/>
      </w:pPr>
      <w:r>
        <w:t xml:space="preserve">3.4 верхняя разводка трубопроводной сети: Разводка трубопроводной сети, обеспечивающая подачу воды к </w:t>
      </w:r>
      <w:proofErr w:type="spellStart"/>
      <w:r>
        <w:t>опускам</w:t>
      </w:r>
      <w:proofErr w:type="spellEnd"/>
      <w:r>
        <w:t>.</w:t>
      </w:r>
    </w:p>
    <w:p w:rsidR="00451AEB" w:rsidRDefault="00451AEB">
      <w:pPr>
        <w:pStyle w:val="ConsPlusNormal"/>
        <w:spacing w:before="220"/>
        <w:ind w:firstLine="540"/>
        <w:jc w:val="both"/>
      </w:pPr>
      <w:r>
        <w:t>3.5 вместимость бака (сосуда, трубопроводной сети): Объем внутренней полости бака (сосуда, трубопроводной сети).</w:t>
      </w:r>
    </w:p>
    <w:p w:rsidR="00451AEB" w:rsidRDefault="00451AEB">
      <w:pPr>
        <w:pStyle w:val="ConsPlusNormal"/>
        <w:spacing w:before="220"/>
        <w:ind w:firstLine="540"/>
        <w:jc w:val="both"/>
      </w:pPr>
      <w:r>
        <w:t>3.6 внутренний противопожарный водопровод; ВПВ: Совокупность трубопроводов и технических средств, обеспечивающих подачу огнетушащего вещества к пожарным запорным клапанам пожарных кранов.</w:t>
      </w:r>
    </w:p>
    <w:p w:rsidR="00451AEB" w:rsidRDefault="00451AEB">
      <w:pPr>
        <w:pStyle w:val="ConsPlusNormal"/>
        <w:spacing w:before="220"/>
        <w:ind w:firstLine="540"/>
        <w:jc w:val="both"/>
      </w:pPr>
      <w:r>
        <w:t xml:space="preserve">3.7 </w:t>
      </w:r>
      <w:proofErr w:type="spellStart"/>
      <w:r>
        <w:t>водозаполненный</w:t>
      </w:r>
      <w:proofErr w:type="spellEnd"/>
      <w:r>
        <w:t xml:space="preserve"> ВПВ: ВПВ, вся трубопроводная сеть которого заполнена водой.</w:t>
      </w:r>
    </w:p>
    <w:p w:rsidR="00451AEB" w:rsidRDefault="00451AEB">
      <w:pPr>
        <w:pStyle w:val="ConsPlusNormal"/>
        <w:spacing w:before="220"/>
        <w:ind w:firstLine="540"/>
        <w:jc w:val="both"/>
      </w:pPr>
      <w:r>
        <w:t>3.8 водонапорный бак: Бак-</w:t>
      </w:r>
      <w:proofErr w:type="spellStart"/>
      <w:r>
        <w:t>водопитатель</w:t>
      </w:r>
      <w:proofErr w:type="spellEnd"/>
      <w:r>
        <w:t>, заполненный водой, обеспечивающий давление в трубопроводах ВПВ за счет перепада высот расположения бака над пожарными кранами.</w:t>
      </w:r>
    </w:p>
    <w:p w:rsidR="00451AEB" w:rsidRDefault="00451AEB">
      <w:pPr>
        <w:pStyle w:val="ConsPlusNormal"/>
        <w:spacing w:before="220"/>
        <w:ind w:firstLine="540"/>
        <w:jc w:val="both"/>
      </w:pPr>
      <w:r>
        <w:t xml:space="preserve">3.9 </w:t>
      </w:r>
      <w:proofErr w:type="spellStart"/>
      <w:r>
        <w:t>воздухозаполненный</w:t>
      </w:r>
      <w:proofErr w:type="spellEnd"/>
      <w:r>
        <w:t xml:space="preserve"> ВПВ: ВПВ, в котором трубопроводная сеть (или ее часть) в дежурном режиме не заполнена водой.</w:t>
      </w:r>
    </w:p>
    <w:p w:rsidR="00451AEB" w:rsidRDefault="00451AEB">
      <w:pPr>
        <w:pStyle w:val="ConsPlusNormal"/>
        <w:spacing w:before="220"/>
        <w:ind w:firstLine="540"/>
        <w:jc w:val="both"/>
      </w:pPr>
      <w:r>
        <w:t>3.10 всасывающий трубопровод: Часть трубопроводной сети ВПВ, расположенная между источником наружного противопожарного водоснабжения и насосной установкой.</w:t>
      </w:r>
    </w:p>
    <w:p w:rsidR="00451AEB" w:rsidRDefault="00451AEB">
      <w:pPr>
        <w:pStyle w:val="ConsPlusNormal"/>
        <w:spacing w:before="220"/>
        <w:ind w:firstLine="540"/>
        <w:jc w:val="both"/>
      </w:pPr>
      <w:r>
        <w:lastRenderedPageBreak/>
        <w:t>3.11 высота компактной части струи: Условная высота вертикальной водяной струи, равная 0,8 от полной высоты вертикальной струи.</w:t>
      </w:r>
    </w:p>
    <w:p w:rsidR="00451AEB" w:rsidRDefault="00451AEB">
      <w:pPr>
        <w:pStyle w:val="ConsPlusNormal"/>
        <w:spacing w:before="220"/>
        <w:ind w:firstLine="540"/>
        <w:jc w:val="both"/>
      </w:pPr>
      <w:r>
        <w:t xml:space="preserve">3.12 гидропневматический бак; </w:t>
      </w:r>
      <w:proofErr w:type="spellStart"/>
      <w:r>
        <w:t>гидропневмобак</w:t>
      </w:r>
      <w:proofErr w:type="spellEnd"/>
      <w:r>
        <w:t>: Герметичный сосуд (</w:t>
      </w:r>
      <w:proofErr w:type="spellStart"/>
      <w:r>
        <w:t>водопитатель</w:t>
      </w:r>
      <w:proofErr w:type="spellEnd"/>
      <w:r>
        <w:t xml:space="preserve">), частично заполненный расчетным объемом воды (от 30% до 70% от вместимости бака) и находящийся под избыточным давлением сжатого воздуха, автоматически обеспечивающий давление в трубопроводах ВПВ, а также расчетный расход воды до выхода на рабочий режим основного </w:t>
      </w:r>
      <w:proofErr w:type="spellStart"/>
      <w:r>
        <w:t>водопитателя</w:t>
      </w:r>
      <w:proofErr w:type="spellEnd"/>
      <w:r>
        <w:t xml:space="preserve"> (насосной установки).</w:t>
      </w:r>
    </w:p>
    <w:p w:rsidR="00451AEB" w:rsidRDefault="00451AEB">
      <w:pPr>
        <w:pStyle w:val="ConsPlusNormal"/>
        <w:spacing w:before="220"/>
        <w:ind w:firstLine="540"/>
        <w:jc w:val="both"/>
      </w:pPr>
      <w:r>
        <w:t>3.13 диктующий пожарный кран</w:t>
      </w:r>
      <w:proofErr w:type="gramStart"/>
      <w:r>
        <w:t>: Наиболее</w:t>
      </w:r>
      <w:proofErr w:type="gramEnd"/>
      <w:r>
        <w:t xml:space="preserve"> высоко расположенный и/или удаленный от </w:t>
      </w:r>
      <w:proofErr w:type="spellStart"/>
      <w:r>
        <w:t>водопитателя</w:t>
      </w:r>
      <w:proofErr w:type="spellEnd"/>
      <w:r>
        <w:t xml:space="preserve"> пожарный кран, гидравлическое сопротивление трубопроводной сети до которого имеет наибольшее значение по сравнению с другими пожарными кранами.</w:t>
      </w:r>
    </w:p>
    <w:p w:rsidR="00451AEB" w:rsidRDefault="00451AEB">
      <w:pPr>
        <w:pStyle w:val="ConsPlusNormal"/>
        <w:spacing w:before="220"/>
        <w:ind w:firstLine="540"/>
        <w:jc w:val="both"/>
      </w:pPr>
      <w:r>
        <w:t>3.14 дисковый затвор: Тип арматуры, у которой запирающий или регулирующий элемент имеет форму диска, поворачивающегося вокруг оси, перпендикулярной или расположенной под углом к направлению потока рабочей среды.</w:t>
      </w:r>
    </w:p>
    <w:p w:rsidR="00451AEB" w:rsidRDefault="00451AEB">
      <w:pPr>
        <w:pStyle w:val="ConsPlusNormal"/>
        <w:spacing w:before="220"/>
        <w:ind w:firstLine="540"/>
        <w:jc w:val="both"/>
      </w:pPr>
      <w:r>
        <w:t>3.15 задвижка: Тип арматуры, у которой запирающий или регулирующий элемент перемещается перпендикулярно к оси потока рабочей среды.</w:t>
      </w:r>
    </w:p>
    <w:p w:rsidR="00451AEB" w:rsidRDefault="00451AEB">
      <w:pPr>
        <w:pStyle w:val="ConsPlusNormal"/>
        <w:spacing w:before="220"/>
        <w:ind w:firstLine="540"/>
        <w:jc w:val="both"/>
      </w:pPr>
      <w:r>
        <w:t>3.16 закольцованная разводка: Кольцевая водопроводная сеть ВПВ, образованная частично внешним магистральным трубопроводом на участке между двумя точками подключения вводов ВПВ.</w:t>
      </w:r>
    </w:p>
    <w:p w:rsidR="00451AEB" w:rsidRDefault="00451AEB">
      <w:pPr>
        <w:pStyle w:val="ConsPlusNormal"/>
        <w:spacing w:before="220"/>
        <w:ind w:firstLine="540"/>
        <w:jc w:val="both"/>
      </w:pPr>
      <w:r>
        <w:t>3.17 запорное устройство: Устройство, предназначенное для подачи, регулирования или перекрытия потока огнетушащего вещества.</w:t>
      </w:r>
    </w:p>
    <w:p w:rsidR="00451AEB" w:rsidRDefault="00451AEB">
      <w:pPr>
        <w:pStyle w:val="ConsPlusNormal"/>
        <w:spacing w:before="220"/>
        <w:ind w:firstLine="540"/>
        <w:jc w:val="both"/>
      </w:pPr>
      <w:r>
        <w:t>3.18 затвор: Совокупность подвижных и неподвижных элементов арматуры, образующих проходное сечение и соединение, препятствующее протеканию рабочей среды.</w:t>
      </w:r>
    </w:p>
    <w:p w:rsidR="00451AEB" w:rsidRDefault="00451AEB">
      <w:pPr>
        <w:pStyle w:val="ConsPlusNormal"/>
        <w:spacing w:before="220"/>
        <w:ind w:firstLine="540"/>
        <w:jc w:val="both"/>
      </w:pPr>
      <w:r>
        <w:t>3.19 зона ВПВ: Выделенный по высоте пожарный отсек для зданий высотой 50 м и более.</w:t>
      </w:r>
    </w:p>
    <w:p w:rsidR="00451AEB" w:rsidRDefault="00451AEB">
      <w:pPr>
        <w:pStyle w:val="ConsPlusNormal"/>
        <w:spacing w:before="220"/>
        <w:ind w:firstLine="540"/>
        <w:jc w:val="both"/>
      </w:pPr>
      <w:r>
        <w:t>3.20 клапан пожарный запорный: Клапан пожарного крана, предназначенный для открытия потока воды на тушение пожара через ручной пожарный ствол.</w:t>
      </w:r>
    </w:p>
    <w:p w:rsidR="00451AEB" w:rsidRDefault="00451AEB">
      <w:pPr>
        <w:pStyle w:val="ConsPlusNormal"/>
        <w:spacing w:before="220"/>
        <w:ind w:firstLine="540"/>
        <w:jc w:val="both"/>
      </w:pPr>
      <w:r>
        <w:t xml:space="preserve">Примечание - В </w:t>
      </w:r>
      <w:proofErr w:type="spellStart"/>
      <w:r>
        <w:t>сухотрубе</w:t>
      </w:r>
      <w:proofErr w:type="spellEnd"/>
      <w:r>
        <w:t xml:space="preserve"> клапан пожарный запорный используется, как правило, совместно с пожарной соединительной головкой, вне пожарного шкафа и без остальных комплектующих пожарного крана.</w:t>
      </w:r>
    </w:p>
    <w:p w:rsidR="00451AEB" w:rsidRDefault="00451AEB">
      <w:pPr>
        <w:pStyle w:val="ConsPlusNormal"/>
        <w:ind w:firstLine="540"/>
        <w:jc w:val="both"/>
      </w:pPr>
    </w:p>
    <w:p w:rsidR="00451AEB" w:rsidRDefault="00451AEB">
      <w:pPr>
        <w:pStyle w:val="ConsPlusNormal"/>
        <w:ind w:firstLine="540"/>
        <w:jc w:val="both"/>
      </w:pPr>
      <w:r>
        <w:t>3.21 кольцевая разводка: Замкнутая водопроводная сеть ВПВ, образуемая внутренней трубопроводной сетью.</w:t>
      </w:r>
    </w:p>
    <w:p w:rsidR="00451AEB" w:rsidRDefault="00451AEB">
      <w:pPr>
        <w:pStyle w:val="ConsPlusNormal"/>
        <w:spacing w:before="220"/>
        <w:ind w:firstLine="540"/>
        <w:jc w:val="both"/>
      </w:pPr>
      <w:r>
        <w:t>3.22 контрольные точки: Точки, обозначенные на гидравлических и электрических схемах, в которых производится инструментальный и/или визуальный контроль работоспособности ВПВ.</w:t>
      </w:r>
    </w:p>
    <w:p w:rsidR="00451AEB" w:rsidRDefault="00451AEB">
      <w:pPr>
        <w:pStyle w:val="ConsPlusNormal"/>
        <w:spacing w:before="220"/>
        <w:ind w:firstLine="540"/>
        <w:jc w:val="both"/>
      </w:pPr>
      <w:r>
        <w:t>3.23 малорасходный пожарный кран; ПК-м: Пожарный кран с расходом от 0,2 л/с до 1,8 л/с.</w:t>
      </w:r>
    </w:p>
    <w:p w:rsidR="00451AEB" w:rsidRDefault="00451AEB">
      <w:pPr>
        <w:pStyle w:val="ConsPlusNormal"/>
        <w:spacing w:before="220"/>
        <w:ind w:firstLine="540"/>
        <w:jc w:val="both"/>
      </w:pPr>
      <w:r>
        <w:t>3.24 местное включение (пуск) насосной установки: Ручное включение (пуск) насосной установки от пусковых технических средств, находящихся в насосной станции.</w:t>
      </w:r>
    </w:p>
    <w:p w:rsidR="00451AEB" w:rsidRDefault="00451AEB">
      <w:pPr>
        <w:pStyle w:val="ConsPlusNormal"/>
        <w:spacing w:before="220"/>
        <w:ind w:firstLine="540"/>
        <w:jc w:val="both"/>
      </w:pPr>
      <w:r>
        <w:t>3.25 модульная насосная установка: Насосная установка, технические средства которой смонтированы на единой раме.</w:t>
      </w:r>
    </w:p>
    <w:p w:rsidR="00451AEB" w:rsidRDefault="00451AEB">
      <w:pPr>
        <w:pStyle w:val="ConsPlusNormal"/>
        <w:spacing w:before="220"/>
        <w:ind w:firstLine="540"/>
        <w:jc w:val="both"/>
      </w:pPr>
      <w:r>
        <w:t>3.26 моноблочный насосный агрегат: Насос, у которого рабочие органы расположены на валу двигателя.</w:t>
      </w:r>
    </w:p>
    <w:p w:rsidR="00451AEB" w:rsidRDefault="00451AEB">
      <w:pPr>
        <w:pStyle w:val="ConsPlusNormal"/>
        <w:spacing w:before="220"/>
        <w:ind w:firstLine="540"/>
        <w:jc w:val="both"/>
      </w:pPr>
      <w:r>
        <w:t xml:space="preserve">3.27 насосный агрегат (пожарный насос): Агрегат, состоящий из насоса и приводящего </w:t>
      </w:r>
      <w:r>
        <w:lastRenderedPageBreak/>
        <w:t>двигателя, соединенных между собой.</w:t>
      </w:r>
    </w:p>
    <w:p w:rsidR="00451AEB" w:rsidRDefault="00451AEB">
      <w:pPr>
        <w:pStyle w:val="ConsPlusNormal"/>
        <w:spacing w:before="220"/>
        <w:ind w:firstLine="540"/>
        <w:jc w:val="both"/>
      </w:pPr>
      <w:r>
        <w:t>3.28 насосная станция: Помещение, в котором располагаются одна или несколько насосных установок.</w:t>
      </w:r>
    </w:p>
    <w:p w:rsidR="00451AEB" w:rsidRDefault="00451AEB">
      <w:pPr>
        <w:pStyle w:val="ConsPlusNormal"/>
        <w:spacing w:before="220"/>
        <w:ind w:firstLine="540"/>
        <w:jc w:val="both"/>
      </w:pPr>
      <w:r>
        <w:t>3.29 насосная установка: Совокупность насосных агрегатов, технических средств гидравлической обвязки и системы управления, смонтированных по определенной схеме.</w:t>
      </w:r>
    </w:p>
    <w:p w:rsidR="00451AEB" w:rsidRDefault="00451AEB">
      <w:pPr>
        <w:pStyle w:val="ConsPlusNormal"/>
        <w:spacing w:before="220"/>
        <w:ind w:firstLine="540"/>
        <w:jc w:val="both"/>
      </w:pPr>
      <w:r>
        <w:t>3.30 нижняя разводка трубопроводной сети: Разводка водопроводной сети, обеспечивающая подачу воды к пожарным кранам по стоякам.</w:t>
      </w:r>
    </w:p>
    <w:p w:rsidR="00451AEB" w:rsidRDefault="00451AEB">
      <w:pPr>
        <w:pStyle w:val="ConsPlusNormal"/>
        <w:spacing w:before="220"/>
        <w:ind w:firstLine="540"/>
        <w:jc w:val="both"/>
      </w:pPr>
      <w:r>
        <w:t xml:space="preserve">3.31 номинальный диаметр прохода DN (условный диаметр </w:t>
      </w:r>
      <w:proofErr w:type="spellStart"/>
      <w:r>
        <w:t>Д</w:t>
      </w:r>
      <w:r>
        <w:rPr>
          <w:vertAlign w:val="subscript"/>
        </w:rPr>
        <w:t>у</w:t>
      </w:r>
      <w:proofErr w:type="spellEnd"/>
      <w:r>
        <w:t>): Параметр, применяемый для трубопроводных систем в качестве характеристики присоединяемых частей, например соединений трубопроводов, фитингов и арматуры.</w:t>
      </w:r>
    </w:p>
    <w:p w:rsidR="00451AEB" w:rsidRDefault="00451AEB">
      <w:pPr>
        <w:pStyle w:val="ConsPlusNormal"/>
        <w:spacing w:before="220"/>
        <w:ind w:firstLine="540"/>
        <w:jc w:val="both"/>
      </w:pPr>
      <w:r>
        <w:t xml:space="preserve">Примечание - Условный диаметр </w:t>
      </w:r>
      <w:proofErr w:type="spellStart"/>
      <w:r>
        <w:t>Д</w:t>
      </w:r>
      <w:r>
        <w:rPr>
          <w:vertAlign w:val="subscript"/>
        </w:rPr>
        <w:t>у</w:t>
      </w:r>
      <w:proofErr w:type="spellEnd"/>
      <w:r>
        <w:t xml:space="preserve"> равен внутреннему диаметру для стальных труб, наружному диаметру для неметаллических труб.</w:t>
      </w:r>
    </w:p>
    <w:p w:rsidR="00451AEB" w:rsidRDefault="00451AEB">
      <w:pPr>
        <w:pStyle w:val="ConsPlusNormal"/>
        <w:ind w:firstLine="540"/>
        <w:jc w:val="both"/>
      </w:pPr>
    </w:p>
    <w:p w:rsidR="00451AEB" w:rsidRDefault="00451AEB">
      <w:pPr>
        <w:pStyle w:val="ConsPlusNormal"/>
        <w:ind w:firstLine="540"/>
        <w:jc w:val="both"/>
      </w:pPr>
      <w:r>
        <w:t xml:space="preserve">3.32 </w:t>
      </w:r>
      <w:proofErr w:type="spellStart"/>
      <w:r>
        <w:t>опуск</w:t>
      </w:r>
      <w:proofErr w:type="spellEnd"/>
      <w:r>
        <w:t>: Вертикальный трубопровод ВПВ с присоединенными к нему пожарными кранами, по которому вода подается сверху вниз.</w:t>
      </w:r>
    </w:p>
    <w:p w:rsidR="00451AEB" w:rsidRDefault="00451AEB">
      <w:pPr>
        <w:pStyle w:val="ConsPlusNormal"/>
        <w:spacing w:before="220"/>
        <w:ind w:firstLine="540"/>
        <w:jc w:val="both"/>
      </w:pPr>
      <w:r>
        <w:t>3.33 отвод: Часть трубопроводной сети ВПВ от стояка/</w:t>
      </w:r>
      <w:proofErr w:type="spellStart"/>
      <w:r>
        <w:t>опуска</w:t>
      </w:r>
      <w:proofErr w:type="spellEnd"/>
      <w:r>
        <w:t xml:space="preserve"> до ПК в пределах одного этажа.</w:t>
      </w:r>
    </w:p>
    <w:p w:rsidR="00451AEB" w:rsidRDefault="00451AEB">
      <w:pPr>
        <w:pStyle w:val="ConsPlusNormal"/>
        <w:spacing w:before="220"/>
        <w:ind w:firstLine="540"/>
        <w:jc w:val="both"/>
      </w:pPr>
      <w:r>
        <w:t>3.34 питающий трубопровод: Часть трубопроводной сети ВПВ, расположенная между насосной установкой и транзитным трубопроводом; при отсутствии транзитного трубопровода - между насосной установкой и распределительным трубопроводом; при отсутствии насосной установки и транзитного трубопровода - между первым запорным устройством, не относящимся к водомерному устройству, и распределительным трубопроводом.</w:t>
      </w:r>
    </w:p>
    <w:p w:rsidR="00451AEB" w:rsidRDefault="00451AEB">
      <w:pPr>
        <w:pStyle w:val="ConsPlusNormal"/>
        <w:spacing w:before="220"/>
        <w:ind w:firstLine="540"/>
        <w:jc w:val="both"/>
      </w:pPr>
      <w:r>
        <w:t xml:space="preserve">3.35 </w:t>
      </w:r>
      <w:proofErr w:type="spellStart"/>
      <w:r>
        <w:t>повысительная</w:t>
      </w:r>
      <w:proofErr w:type="spellEnd"/>
      <w:r>
        <w:t xml:space="preserve"> установка: насосный агрегат и/или оборудование, обеспечивающие повышение давления в трубопроводной сети ВПВ по сравнению с давлением на вводе в здание, часть здания.</w:t>
      </w:r>
    </w:p>
    <w:p w:rsidR="00451AEB" w:rsidRDefault="00451AEB">
      <w:pPr>
        <w:pStyle w:val="ConsPlusNormal"/>
        <w:spacing w:before="220"/>
        <w:ind w:firstLine="540"/>
        <w:jc w:val="both"/>
      </w:pPr>
      <w:r>
        <w:t>3.36 подача насоса: Объем жидкости, перекачиваемый насосом в единицу времени.</w:t>
      </w:r>
    </w:p>
    <w:p w:rsidR="00451AEB" w:rsidRDefault="00451AEB">
      <w:pPr>
        <w:pStyle w:val="ConsPlusNormal"/>
        <w:spacing w:before="220"/>
        <w:ind w:firstLine="540"/>
        <w:jc w:val="both"/>
      </w:pPr>
      <w:r>
        <w:t>3.37 подающий трубопровод: Часть трубопроводной сети ВПВ, расположенная между водомерным устройством и насосной установкой; при отсутствии водомерного устройства - между стеной (или фундаментом) здания и насосной установкой; при отсутствии насосной установки - между водомерным устройством и первым запорным устройством после него.</w:t>
      </w:r>
    </w:p>
    <w:p w:rsidR="00451AEB" w:rsidRDefault="00451AEB">
      <w:pPr>
        <w:pStyle w:val="ConsPlusNormal"/>
        <w:spacing w:before="220"/>
        <w:ind w:firstLine="540"/>
        <w:jc w:val="both"/>
      </w:pPr>
      <w:r>
        <w:t xml:space="preserve">3.38 пожарный кран; ПК: Совокупность технических средств, состоящая из пожарного запорного клапана, установленного на отводе стояка или </w:t>
      </w:r>
      <w:proofErr w:type="spellStart"/>
      <w:r>
        <w:t>опуска</w:t>
      </w:r>
      <w:proofErr w:type="spellEnd"/>
      <w:r>
        <w:t>, пожарного рукава (рукавной катушки) и ручного пожарного ствола.</w:t>
      </w:r>
    </w:p>
    <w:p w:rsidR="00451AEB" w:rsidRDefault="00451AEB">
      <w:pPr>
        <w:pStyle w:val="ConsPlusNormal"/>
        <w:spacing w:before="220"/>
        <w:ind w:firstLine="540"/>
        <w:jc w:val="both"/>
      </w:pPr>
      <w:r>
        <w:t>3.39 пожарный резервуар: Инженерное сооружение емкостного типа, предназначенное для хранения пожарного запаса воды.</w:t>
      </w:r>
    </w:p>
    <w:p w:rsidR="00451AEB" w:rsidRDefault="00451AEB">
      <w:pPr>
        <w:pStyle w:val="ConsPlusNormal"/>
        <w:spacing w:before="220"/>
        <w:ind w:firstLine="540"/>
        <w:jc w:val="both"/>
      </w:pPr>
      <w:r>
        <w:t>3.40 пожарный шкаф: Шкаф, предназначенный для размещения и обеспечения сохранности технических средств пожарного крана.</w:t>
      </w:r>
    </w:p>
    <w:p w:rsidR="00451AEB" w:rsidRDefault="00451AEB">
      <w:pPr>
        <w:pStyle w:val="ConsPlusNormal"/>
        <w:spacing w:before="220"/>
        <w:ind w:firstLine="540"/>
        <w:jc w:val="both"/>
      </w:pPr>
      <w:r>
        <w:t>3.41 производственный водопровод: Система трубопроводов и технических средств, обеспечивающих подачу воды для целей технологического цикла.</w:t>
      </w:r>
    </w:p>
    <w:p w:rsidR="00451AEB" w:rsidRDefault="00451AEB">
      <w:pPr>
        <w:pStyle w:val="ConsPlusNormal"/>
        <w:spacing w:before="220"/>
        <w:ind w:firstLine="540"/>
        <w:jc w:val="both"/>
      </w:pPr>
      <w:r>
        <w:t xml:space="preserve">3.42 работоспособность ВПВ: Способность ВПВ сохранять исправное состояние и обеспечивать нормативные и/или проектные значения расхода при минимальном давлении во внешней магистральной сети (в период суток, когда в здании наблюдается наибольшее </w:t>
      </w:r>
      <w:r>
        <w:lastRenderedPageBreak/>
        <w:t>водопотребление).</w:t>
      </w:r>
    </w:p>
    <w:p w:rsidR="00451AEB" w:rsidRDefault="00451AEB">
      <w:pPr>
        <w:pStyle w:val="ConsPlusNormal"/>
        <w:spacing w:before="220"/>
        <w:ind w:firstLine="540"/>
        <w:jc w:val="both"/>
      </w:pPr>
      <w:r>
        <w:t xml:space="preserve">3.43 распределительный трубопровод ВПВ: Часть трубопроводной сети ВПВ, к которой подсоединены стояки и/или </w:t>
      </w:r>
      <w:proofErr w:type="spellStart"/>
      <w:r>
        <w:t>опуски</w:t>
      </w:r>
      <w:proofErr w:type="spellEnd"/>
      <w:r>
        <w:t>.</w:t>
      </w:r>
    </w:p>
    <w:p w:rsidR="00451AEB" w:rsidRDefault="00451AEB">
      <w:pPr>
        <w:pStyle w:val="ConsPlusNormal"/>
        <w:spacing w:before="220"/>
        <w:ind w:firstLine="540"/>
        <w:jc w:val="both"/>
      </w:pPr>
      <w:r>
        <w:t>3.44 рукавная катушка: Катушка в сочетании с полужестким рукавом и пожарным стволом, которая обеспечивает возможность разматывания рукава (полностью или частично), в том числе при работе ствола.</w:t>
      </w:r>
    </w:p>
    <w:p w:rsidR="00451AEB" w:rsidRDefault="00451AEB">
      <w:pPr>
        <w:pStyle w:val="ConsPlusNormal"/>
        <w:spacing w:before="220"/>
        <w:ind w:firstLine="540"/>
        <w:jc w:val="both"/>
      </w:pPr>
      <w:r>
        <w:t>3.45 сигнализатор давления: Сигнальное устройство, предназначенное для формирования сигнала об изменении контролируемого значения давления в трубопроводной сети ВПВ.</w:t>
      </w:r>
    </w:p>
    <w:p w:rsidR="00451AEB" w:rsidRDefault="00451AEB">
      <w:pPr>
        <w:pStyle w:val="ConsPlusNormal"/>
        <w:spacing w:before="220"/>
        <w:ind w:firstLine="540"/>
        <w:jc w:val="both"/>
      </w:pPr>
      <w:r>
        <w:t>3.46 сигнализатор положения затвора: Сигнальное устройство, предназначенное для формирования сигнала о состоянии положения затвора запорных устройств "Открыто" или "Закрыто".</w:t>
      </w:r>
    </w:p>
    <w:p w:rsidR="00451AEB" w:rsidRDefault="00451AEB">
      <w:pPr>
        <w:pStyle w:val="ConsPlusNormal"/>
        <w:spacing w:before="220"/>
        <w:ind w:firstLine="540"/>
        <w:jc w:val="both"/>
      </w:pPr>
      <w:r>
        <w:t>3.47 сигнализатор потока жидкости: Сигнальное устройство, предназначенное для формирования сигнала об изменении контролируемого значения расхода.</w:t>
      </w:r>
    </w:p>
    <w:p w:rsidR="00451AEB" w:rsidRDefault="00451AEB">
      <w:pPr>
        <w:pStyle w:val="ConsPlusNormal"/>
        <w:spacing w:before="220"/>
        <w:ind w:firstLine="540"/>
        <w:jc w:val="both"/>
      </w:pPr>
      <w:r>
        <w:t>3.48 совмещенный ВПВ: ВПВ, объединенный частью трубопроводной сети с хозяйственно-питьевым водопроводом, и/или производственным водопроводом, и/или водопроводом автоматической установки пожаротушения.</w:t>
      </w:r>
    </w:p>
    <w:p w:rsidR="00451AEB" w:rsidRDefault="00451AEB">
      <w:pPr>
        <w:pStyle w:val="ConsPlusNormal"/>
        <w:spacing w:before="220"/>
        <w:ind w:firstLine="540"/>
        <w:jc w:val="both"/>
      </w:pPr>
      <w:r>
        <w:t>3.49 самостоятельный ВПВ: ВПВ, все технические средства и трубопроводы которого не связаны с техническими средствами и трубопроводами водопроводов другого назначения после насосных установок.</w:t>
      </w:r>
    </w:p>
    <w:p w:rsidR="00451AEB" w:rsidRDefault="00451AEB">
      <w:pPr>
        <w:pStyle w:val="ConsPlusNormal"/>
        <w:spacing w:before="220"/>
        <w:ind w:firstLine="540"/>
        <w:jc w:val="both"/>
      </w:pPr>
      <w:r>
        <w:t>3.50 спаренные ПК: ПК, установленные на отводах от общего стояка (</w:t>
      </w:r>
      <w:proofErr w:type="spellStart"/>
      <w:r>
        <w:t>опуска</w:t>
      </w:r>
      <w:proofErr w:type="spellEnd"/>
      <w:r>
        <w:t>) на одном уровне или один над другим в пределах одного этажа, которые могут быть расположены в одном пожарном шкафу или каждый в отдельном.</w:t>
      </w:r>
    </w:p>
    <w:p w:rsidR="00451AEB" w:rsidRDefault="00451AEB">
      <w:pPr>
        <w:pStyle w:val="ConsPlusNormal"/>
        <w:spacing w:before="220"/>
        <w:ind w:firstLine="540"/>
        <w:jc w:val="both"/>
      </w:pPr>
      <w:r>
        <w:t xml:space="preserve">3.51 </w:t>
      </w:r>
      <w:proofErr w:type="spellStart"/>
      <w:r>
        <w:t>среднерасходный</w:t>
      </w:r>
      <w:proofErr w:type="spellEnd"/>
      <w:r>
        <w:t xml:space="preserve"> пожарный кран; ПК-с: Пожарный кран с расходом более 2,5 л/с.</w:t>
      </w:r>
    </w:p>
    <w:p w:rsidR="00451AEB" w:rsidRDefault="00451AEB">
      <w:pPr>
        <w:pStyle w:val="ConsPlusNormal"/>
        <w:spacing w:before="220"/>
        <w:ind w:firstLine="540"/>
        <w:jc w:val="both"/>
      </w:pPr>
      <w:r>
        <w:t>3.52 ствол пожарный ручной: Устройство, предназначенное для формирования и направления сплошной или распыленной струи воды или воздушно-механической пены низкой кратности для борьбы с пожарами.</w:t>
      </w:r>
    </w:p>
    <w:p w:rsidR="00451AEB" w:rsidRDefault="00451AEB">
      <w:pPr>
        <w:pStyle w:val="ConsPlusNormal"/>
        <w:spacing w:before="220"/>
        <w:ind w:firstLine="540"/>
        <w:jc w:val="both"/>
      </w:pPr>
      <w:r>
        <w:t>3.53 стояк: Вертикальный трубопровод ВПВ с присоединенными к нему пожарными кранами, по которому вода подается снизу вверх.</w:t>
      </w:r>
    </w:p>
    <w:p w:rsidR="00451AEB" w:rsidRDefault="00451AEB">
      <w:pPr>
        <w:pStyle w:val="ConsPlusNormal"/>
        <w:spacing w:before="220"/>
        <w:ind w:firstLine="540"/>
        <w:jc w:val="both"/>
      </w:pPr>
      <w:r>
        <w:t xml:space="preserve">3.54 </w:t>
      </w:r>
      <w:proofErr w:type="spellStart"/>
      <w:r>
        <w:t>сухотруб</w:t>
      </w:r>
      <w:proofErr w:type="spellEnd"/>
      <w:proofErr w:type="gramStart"/>
      <w:r>
        <w:t>: Не</w:t>
      </w:r>
      <w:proofErr w:type="gramEnd"/>
      <w:r>
        <w:t xml:space="preserve"> заполненный в дежурном режиме водой трубопровод с присоединенными к нему на каждом этаже или полуэтаже пожарными запорными клапанами в комплекте с соединительной головкой, выведенный на фасад здания с соединительной головкой для подключения внешнего источника водоснабжения (мобильной пожарной техники) и предназначенный для подключения мобильных средств пожаротушения.</w:t>
      </w:r>
    </w:p>
    <w:p w:rsidR="00451AEB" w:rsidRDefault="00451AEB">
      <w:pPr>
        <w:pStyle w:val="ConsPlusNormal"/>
        <w:spacing w:before="220"/>
        <w:ind w:firstLine="540"/>
        <w:jc w:val="both"/>
      </w:pPr>
      <w:r>
        <w:t>3.55 тонкораспыленная вода: Распыленный водяной поток или поток жидкого огнетушащего вещества со среднеарифметическим диаметром капель 150 мкм и менее.</w:t>
      </w:r>
    </w:p>
    <w:p w:rsidR="00451AEB" w:rsidRDefault="00451AEB">
      <w:pPr>
        <w:pStyle w:val="ConsPlusNormal"/>
        <w:spacing w:before="220"/>
        <w:ind w:firstLine="540"/>
        <w:jc w:val="both"/>
      </w:pPr>
      <w:r>
        <w:t>3.56 транзитный трубопровод: Часть трубопроводной сети ВПВ, расположенная между питающим и распределительным трубопроводом верхней кольцевой разводки.</w:t>
      </w:r>
    </w:p>
    <w:p w:rsidR="00451AEB" w:rsidRDefault="00451AEB">
      <w:pPr>
        <w:pStyle w:val="ConsPlusNormal"/>
        <w:spacing w:before="220"/>
        <w:ind w:firstLine="540"/>
        <w:jc w:val="both"/>
      </w:pPr>
      <w:r>
        <w:t xml:space="preserve">3.57 тупиковый трубопровод: Трубопроводная линия, длиной не более 200 м, соединяющая внешнюю магистральную сеть с </w:t>
      </w:r>
      <w:proofErr w:type="spellStart"/>
      <w:r>
        <w:t>незакольцованной</w:t>
      </w:r>
      <w:proofErr w:type="spellEnd"/>
      <w:r>
        <w:t xml:space="preserve"> внутренней трубопроводной сетью.</w:t>
      </w:r>
    </w:p>
    <w:p w:rsidR="00451AEB" w:rsidRDefault="00451AEB">
      <w:pPr>
        <w:pStyle w:val="ConsPlusNormal"/>
        <w:spacing w:before="220"/>
        <w:ind w:firstLine="540"/>
        <w:jc w:val="both"/>
      </w:pPr>
      <w:r>
        <w:t>3.58 хозяйственно-питьевой водопровод; ХПВ: Система трубопроводов и технических средств, обеспечивающих подачу воды к хозяйственным и санитарно-техническим приборам.</w:t>
      </w:r>
    </w:p>
    <w:p w:rsidR="00451AEB" w:rsidRDefault="00451AEB">
      <w:pPr>
        <w:pStyle w:val="ConsPlusNormal"/>
        <w:spacing w:before="220"/>
        <w:ind w:firstLine="540"/>
        <w:jc w:val="both"/>
      </w:pPr>
      <w:r>
        <w:lastRenderedPageBreak/>
        <w:t>3.59 шаровой кран: Запорное устройство, в котором подвижная деталь затвора имеет форму тела вращения (шар) с отверстием для пропуска потока, для перекрытия которого вращается вокруг своей оси.</w:t>
      </w:r>
    </w:p>
    <w:p w:rsidR="00451AEB" w:rsidRDefault="00451AEB">
      <w:pPr>
        <w:pStyle w:val="ConsPlusNormal"/>
        <w:jc w:val="both"/>
      </w:pPr>
    </w:p>
    <w:p w:rsidR="00451AEB" w:rsidRDefault="00451AEB">
      <w:pPr>
        <w:pStyle w:val="ConsPlusTitle"/>
        <w:jc w:val="center"/>
        <w:outlineLvl w:val="1"/>
      </w:pPr>
      <w:r>
        <w:t>4. Классификация ВПВ</w:t>
      </w:r>
    </w:p>
    <w:p w:rsidR="00451AEB" w:rsidRDefault="00451AEB">
      <w:pPr>
        <w:pStyle w:val="ConsPlusNormal"/>
        <w:jc w:val="both"/>
      </w:pPr>
    </w:p>
    <w:p w:rsidR="00451AEB" w:rsidRDefault="00451AEB">
      <w:pPr>
        <w:pStyle w:val="ConsPlusNormal"/>
        <w:ind w:firstLine="540"/>
        <w:jc w:val="both"/>
      </w:pPr>
      <w:r>
        <w:t>4.1. ВПВ подразделяется на самостоятельный и совмещенный.</w:t>
      </w:r>
    </w:p>
    <w:p w:rsidR="00451AEB" w:rsidRDefault="00451AEB">
      <w:pPr>
        <w:pStyle w:val="ConsPlusNormal"/>
        <w:spacing w:before="220"/>
        <w:ind w:firstLine="540"/>
        <w:jc w:val="both"/>
      </w:pPr>
      <w:r>
        <w:t xml:space="preserve">4.2. ВПВ в зависимости от наличия воды в питающих, транзитных и распределительных трубопроводах, стояках и </w:t>
      </w:r>
      <w:proofErr w:type="spellStart"/>
      <w:r>
        <w:t>опусках</w:t>
      </w:r>
      <w:proofErr w:type="spellEnd"/>
      <w:r>
        <w:t xml:space="preserve"> подразделяется на </w:t>
      </w:r>
      <w:proofErr w:type="spellStart"/>
      <w:r>
        <w:t>водозаполненный</w:t>
      </w:r>
      <w:proofErr w:type="spellEnd"/>
      <w:r>
        <w:t xml:space="preserve"> и </w:t>
      </w:r>
      <w:proofErr w:type="spellStart"/>
      <w:r>
        <w:t>воздухозаполненный</w:t>
      </w:r>
      <w:proofErr w:type="spellEnd"/>
      <w:r>
        <w:t>.</w:t>
      </w:r>
    </w:p>
    <w:p w:rsidR="00451AEB" w:rsidRDefault="00451AEB">
      <w:pPr>
        <w:pStyle w:val="ConsPlusNormal"/>
        <w:spacing w:before="220"/>
        <w:ind w:firstLine="540"/>
        <w:jc w:val="both"/>
      </w:pPr>
      <w:r>
        <w:t xml:space="preserve">4.3. ВПВ в зависимости от вида огнетушащего вещества подразделяется на водяной и </w:t>
      </w:r>
      <w:proofErr w:type="spellStart"/>
      <w:r>
        <w:t>водопенный</w:t>
      </w:r>
      <w:proofErr w:type="spellEnd"/>
      <w:r>
        <w:t>.</w:t>
      </w:r>
    </w:p>
    <w:p w:rsidR="00451AEB" w:rsidRDefault="00451AEB">
      <w:pPr>
        <w:pStyle w:val="ConsPlusNormal"/>
        <w:spacing w:before="220"/>
        <w:ind w:firstLine="540"/>
        <w:jc w:val="both"/>
      </w:pPr>
      <w:r>
        <w:t xml:space="preserve">4.4. ВПВ в зависимости от вида </w:t>
      </w:r>
      <w:proofErr w:type="spellStart"/>
      <w:r>
        <w:t>водопитателя</w:t>
      </w:r>
      <w:proofErr w:type="spellEnd"/>
      <w:r>
        <w:t xml:space="preserve"> подразделяется на ВПВ без </w:t>
      </w:r>
      <w:proofErr w:type="spellStart"/>
      <w:r>
        <w:t>повысительных</w:t>
      </w:r>
      <w:proofErr w:type="spellEnd"/>
      <w:r>
        <w:t xml:space="preserve"> установок и на ВПВ с </w:t>
      </w:r>
      <w:proofErr w:type="spellStart"/>
      <w:r>
        <w:t>повысительными</w:t>
      </w:r>
      <w:proofErr w:type="spellEnd"/>
      <w:r>
        <w:t xml:space="preserve"> установками.</w:t>
      </w:r>
    </w:p>
    <w:p w:rsidR="00451AEB" w:rsidRDefault="00451AEB">
      <w:pPr>
        <w:pStyle w:val="ConsPlusNormal"/>
        <w:jc w:val="both"/>
      </w:pPr>
      <w:r>
        <w:t xml:space="preserve">(в ред. </w:t>
      </w:r>
      <w:hyperlink r:id="rId4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В качестве </w:t>
      </w:r>
      <w:proofErr w:type="spellStart"/>
      <w:r>
        <w:t>повысительных</w:t>
      </w:r>
      <w:proofErr w:type="spellEnd"/>
      <w:r>
        <w:t xml:space="preserve"> установок могут использоваться:</w:t>
      </w:r>
    </w:p>
    <w:p w:rsidR="00451AEB" w:rsidRDefault="00451AEB">
      <w:pPr>
        <w:pStyle w:val="ConsPlusNormal"/>
        <w:spacing w:before="220"/>
        <w:ind w:firstLine="540"/>
        <w:jc w:val="both"/>
      </w:pPr>
      <w:r>
        <w:t>пожарные насосы, питающиеся через вводной трубопровод от внешней магистральной водопроводной сети;</w:t>
      </w:r>
    </w:p>
    <w:p w:rsidR="00451AEB" w:rsidRDefault="00451AEB">
      <w:pPr>
        <w:pStyle w:val="ConsPlusNormal"/>
        <w:spacing w:before="220"/>
        <w:ind w:firstLine="540"/>
        <w:jc w:val="both"/>
      </w:pPr>
      <w:r>
        <w:t>пожарные насосы, питающиеся от пожарного резервуара;</w:t>
      </w:r>
    </w:p>
    <w:p w:rsidR="00451AEB" w:rsidRDefault="00451AEB">
      <w:pPr>
        <w:pStyle w:val="ConsPlusNormal"/>
        <w:spacing w:before="220"/>
        <w:ind w:firstLine="540"/>
        <w:jc w:val="both"/>
      </w:pPr>
      <w:r>
        <w:t>водонапорный бак;</w:t>
      </w:r>
    </w:p>
    <w:p w:rsidR="00451AEB" w:rsidRDefault="00451AEB">
      <w:pPr>
        <w:pStyle w:val="ConsPlusNormal"/>
        <w:spacing w:before="220"/>
        <w:ind w:firstLine="540"/>
        <w:jc w:val="both"/>
      </w:pPr>
      <w:r>
        <w:t>водонапорный бак совместно с пожарными насосами;</w:t>
      </w:r>
    </w:p>
    <w:p w:rsidR="00451AEB" w:rsidRDefault="00451AEB">
      <w:pPr>
        <w:pStyle w:val="ConsPlusNormal"/>
        <w:spacing w:before="220"/>
        <w:ind w:firstLine="540"/>
        <w:jc w:val="both"/>
      </w:pPr>
      <w:r>
        <w:t>гидропневматический бак;</w:t>
      </w:r>
    </w:p>
    <w:p w:rsidR="00451AEB" w:rsidRDefault="00451AEB">
      <w:pPr>
        <w:pStyle w:val="ConsPlusNormal"/>
        <w:spacing w:before="220"/>
        <w:ind w:firstLine="540"/>
        <w:jc w:val="both"/>
      </w:pPr>
      <w:r>
        <w:t>гидропневматический бак совместно с пожарными насосами.</w:t>
      </w:r>
    </w:p>
    <w:p w:rsidR="00451AEB" w:rsidRDefault="00451AEB">
      <w:pPr>
        <w:pStyle w:val="ConsPlusNormal"/>
        <w:spacing w:before="220"/>
        <w:ind w:firstLine="540"/>
        <w:jc w:val="both"/>
      </w:pPr>
      <w:r>
        <w:t xml:space="preserve">Примечание: допускаются другие виды </w:t>
      </w:r>
      <w:proofErr w:type="spellStart"/>
      <w:r>
        <w:t>повысительных</w:t>
      </w:r>
      <w:proofErr w:type="spellEnd"/>
      <w:r>
        <w:t xml:space="preserve"> установок, если они обеспечивают заданные параметры ВПВ и требования настоящего свода правил, например, хозяйственно-питьевые насосы или водяные насосы, предназначенные для производственных нужд.</w:t>
      </w:r>
    </w:p>
    <w:p w:rsidR="00451AEB" w:rsidRDefault="00451AEB">
      <w:pPr>
        <w:pStyle w:val="ConsPlusNormal"/>
        <w:jc w:val="both"/>
      </w:pPr>
    </w:p>
    <w:p w:rsidR="00451AEB" w:rsidRDefault="00451AEB">
      <w:pPr>
        <w:pStyle w:val="ConsPlusNormal"/>
        <w:ind w:firstLine="540"/>
        <w:jc w:val="both"/>
      </w:pPr>
      <w:r>
        <w:t>4.5. ВПВ в зависимости от способа подачи воды в трубопроводную сеть ВПВ подразделяется на ВПВ с нижней и верхней разводкой.</w:t>
      </w:r>
    </w:p>
    <w:p w:rsidR="00451AEB" w:rsidRDefault="00451AEB">
      <w:pPr>
        <w:pStyle w:val="ConsPlusNormal"/>
        <w:spacing w:before="220"/>
        <w:ind w:firstLine="540"/>
        <w:jc w:val="both"/>
      </w:pPr>
      <w:r>
        <w:t>4.6 Трубопроводы ВПВ в зависимости от назначения подразделяются на вводные, вводы, подающие, питающие, транзитные, распределительные, стояки, опаски и отводы.</w:t>
      </w:r>
    </w:p>
    <w:p w:rsidR="00451AEB" w:rsidRDefault="00451AEB">
      <w:pPr>
        <w:pStyle w:val="ConsPlusNormal"/>
        <w:jc w:val="both"/>
      </w:pPr>
      <w:r>
        <w:t xml:space="preserve">(п. 4.6 в ред. </w:t>
      </w:r>
      <w:hyperlink r:id="rId48">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5. Варианты применения и конструктивного оформления ПК</w:t>
      </w:r>
    </w:p>
    <w:p w:rsidR="00451AEB" w:rsidRDefault="00451AEB">
      <w:pPr>
        <w:pStyle w:val="ConsPlusNormal"/>
        <w:jc w:val="both"/>
      </w:pPr>
    </w:p>
    <w:p w:rsidR="00451AEB" w:rsidRDefault="00451AEB">
      <w:pPr>
        <w:pStyle w:val="ConsPlusNormal"/>
        <w:ind w:firstLine="540"/>
        <w:jc w:val="both"/>
      </w:pPr>
      <w:r>
        <w:t xml:space="preserve">5.1. ПК в зависимости от расхода диктующего ПК подразделяются на малорасходные (от 0,2 до 1,8 л/с включительно) и </w:t>
      </w:r>
      <w:proofErr w:type="spellStart"/>
      <w:r>
        <w:t>среднерасходные</w:t>
      </w:r>
      <w:proofErr w:type="spellEnd"/>
      <w:r>
        <w:t xml:space="preserve"> (свыше 2,5 л/с).</w:t>
      </w:r>
    </w:p>
    <w:p w:rsidR="00451AEB" w:rsidRDefault="00451AEB">
      <w:pPr>
        <w:pStyle w:val="ConsPlusNormal"/>
        <w:jc w:val="both"/>
      </w:pPr>
      <w:r>
        <w:t xml:space="preserve">(п. 5.1 в ред. </w:t>
      </w:r>
      <w:hyperlink r:id="rId4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5.2. ПК в зависимости от структуры водяного потока, генерируемого пожарными ручными стволами, подразделяются на ПК, формирующие компактную водяную струю и/или распыленный, и/или тонкораспыленный водяной поток.</w:t>
      </w:r>
    </w:p>
    <w:p w:rsidR="00451AEB" w:rsidRDefault="00451AEB">
      <w:pPr>
        <w:pStyle w:val="ConsPlusNormal"/>
        <w:spacing w:before="220"/>
        <w:ind w:firstLine="540"/>
        <w:jc w:val="both"/>
      </w:pPr>
      <w:r>
        <w:t xml:space="preserve">5.3. В зависимости от функционального назначения зданий (частей зданий) могут использоваться четыре взаимно не исключающих варианта применения и конструктивного </w:t>
      </w:r>
      <w:r>
        <w:lastRenderedPageBreak/>
        <w:t>оформления ПК:</w:t>
      </w:r>
    </w:p>
    <w:p w:rsidR="00451AEB" w:rsidRDefault="00451AEB">
      <w:pPr>
        <w:pStyle w:val="ConsPlusNormal"/>
        <w:spacing w:before="220"/>
        <w:ind w:firstLine="540"/>
        <w:jc w:val="both"/>
      </w:pPr>
      <w:r>
        <w:t>- вариант 1: ПК-с - расход одного ПК-с более 2,5 л/с;</w:t>
      </w:r>
    </w:p>
    <w:p w:rsidR="00451AEB" w:rsidRDefault="00451AEB">
      <w:pPr>
        <w:pStyle w:val="ConsPlusNormal"/>
        <w:spacing w:before="220"/>
        <w:ind w:firstLine="540"/>
        <w:jc w:val="both"/>
      </w:pPr>
      <w:r>
        <w:t xml:space="preserve">- вариант 2: ПК-м с дублированием </w:t>
      </w:r>
      <w:proofErr w:type="spellStart"/>
      <w:r>
        <w:t>сухотруба</w:t>
      </w:r>
      <w:proofErr w:type="spellEnd"/>
      <w:r>
        <w:t xml:space="preserve"> - расход одного ПК-м от 0,2 до 1,8 л/с включительно.;</w:t>
      </w:r>
    </w:p>
    <w:p w:rsidR="00451AEB" w:rsidRDefault="00451AEB">
      <w:pPr>
        <w:pStyle w:val="ConsPlusNormal"/>
        <w:spacing w:before="220"/>
        <w:ind w:firstLine="540"/>
        <w:jc w:val="both"/>
      </w:pPr>
      <w:r>
        <w:t>- вариант 3: ПК-м - расход одного ПК-м от 0,2 до 1,8 л/с включительно;</w:t>
      </w:r>
    </w:p>
    <w:p w:rsidR="00451AEB" w:rsidRDefault="00451AEB">
      <w:pPr>
        <w:pStyle w:val="ConsPlusNormal"/>
        <w:spacing w:before="220"/>
        <w:ind w:firstLine="540"/>
        <w:jc w:val="both"/>
      </w:pPr>
      <w:r>
        <w:t>- вариант 4: ПК-с с дублированием ПК-м - расход одного ПК-с более 2,5 л/с, расход одного ПК-м от 0,2 до 1,8 л/с включительно.</w:t>
      </w:r>
    </w:p>
    <w:p w:rsidR="00451AEB" w:rsidRDefault="00451AEB">
      <w:pPr>
        <w:pStyle w:val="ConsPlusNormal"/>
        <w:spacing w:before="220"/>
        <w:ind w:firstLine="540"/>
        <w:jc w:val="both"/>
      </w:pPr>
      <w:r>
        <w:t>Примечание - Допускаются комбинации вариантов ВПВ.</w:t>
      </w:r>
    </w:p>
    <w:p w:rsidR="00451AEB" w:rsidRDefault="00451AEB">
      <w:pPr>
        <w:pStyle w:val="ConsPlusNormal"/>
        <w:jc w:val="both"/>
      </w:pPr>
      <w:r>
        <w:t xml:space="preserve">(п. 5.3 в ред. </w:t>
      </w:r>
      <w:hyperlink r:id="rId50">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5.4 Здания (части здания), на которых может использоваться тот или иной вариант ВПВ, приведены в </w:t>
      </w:r>
      <w:hyperlink w:anchor="P1146">
        <w:r>
          <w:rPr>
            <w:color w:val="0000FF"/>
          </w:rPr>
          <w:t>приложении А</w:t>
        </w:r>
      </w:hyperlink>
      <w:r>
        <w:t>.</w:t>
      </w:r>
    </w:p>
    <w:p w:rsidR="00451AEB" w:rsidRDefault="00451AEB">
      <w:pPr>
        <w:pStyle w:val="ConsPlusNormal"/>
        <w:spacing w:before="220"/>
        <w:ind w:firstLine="540"/>
        <w:jc w:val="both"/>
      </w:pPr>
      <w:r>
        <w:t>Тип варианта применения и конструктивного оформления ПК, вид огнетушащего вещества определяются организацией-проектировщиком с учетом пожарной опасности и физико-химических свойств производимых, хранимых и применяемых веществ и материалов, а также особенностей защищаемого оборудования.</w:t>
      </w:r>
    </w:p>
    <w:p w:rsidR="00451AEB" w:rsidRDefault="00451AEB">
      <w:pPr>
        <w:pStyle w:val="ConsPlusNormal"/>
        <w:jc w:val="both"/>
      </w:pPr>
      <w:r>
        <w:t xml:space="preserve">(п. 5.4 в ред. </w:t>
      </w:r>
      <w:hyperlink r:id="rId51">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6. Общие положения по проектированию ВПВ</w:t>
      </w:r>
    </w:p>
    <w:p w:rsidR="00451AEB" w:rsidRDefault="00451AEB">
      <w:pPr>
        <w:pStyle w:val="ConsPlusNormal"/>
        <w:jc w:val="both"/>
      </w:pPr>
    </w:p>
    <w:p w:rsidR="00451AEB" w:rsidRDefault="00451AEB">
      <w:pPr>
        <w:pStyle w:val="ConsPlusTitle"/>
        <w:jc w:val="center"/>
        <w:outlineLvl w:val="2"/>
      </w:pPr>
      <w:r>
        <w:t>6.1. Основные требования</w:t>
      </w:r>
    </w:p>
    <w:p w:rsidR="00451AEB" w:rsidRDefault="00451AEB">
      <w:pPr>
        <w:pStyle w:val="ConsPlusNormal"/>
        <w:jc w:val="both"/>
      </w:pPr>
    </w:p>
    <w:p w:rsidR="00451AEB" w:rsidRDefault="00451AEB">
      <w:pPr>
        <w:pStyle w:val="ConsPlusNormal"/>
        <w:ind w:firstLine="540"/>
        <w:jc w:val="both"/>
      </w:pPr>
      <w:r>
        <w:t xml:space="preserve">6.1.1. Кроме проектной и/или рабочей документации на ВПВ, разрабатываемой по </w:t>
      </w:r>
      <w:hyperlink r:id="rId52">
        <w:r>
          <w:rPr>
            <w:color w:val="0000FF"/>
          </w:rPr>
          <w:t>ГОСТ Р 21.1101</w:t>
        </w:r>
      </w:hyperlink>
      <w:r>
        <w:t>, проектная организация должна подготовить гидравлические схемы для размещения в насосной станции, схему противопожарного водоснабжения и схему обвязки насосов.</w:t>
      </w:r>
    </w:p>
    <w:p w:rsidR="00451AEB" w:rsidRDefault="00451AEB">
      <w:pPr>
        <w:pStyle w:val="ConsPlusNormal"/>
        <w:spacing w:before="220"/>
        <w:ind w:firstLine="540"/>
        <w:jc w:val="both"/>
      </w:pPr>
      <w:r>
        <w:t>6.1.2. В эксплуатационной документации (техническое описание ВПВ, руководстве по эксплуатации ВПВ, методики испытаний) должны быть представлены контрольные точки для проверки режимов работы ВПВ в процессе выполнения пусконаладочных работ и технического обслуживания.</w:t>
      </w:r>
    </w:p>
    <w:p w:rsidR="00451AEB" w:rsidRDefault="00451AEB">
      <w:pPr>
        <w:pStyle w:val="ConsPlusNormal"/>
        <w:spacing w:before="220"/>
        <w:ind w:firstLine="540"/>
        <w:jc w:val="both"/>
      </w:pPr>
      <w:r>
        <w:t xml:space="preserve">6.1.3 Расход огнетушащего вещества определяется из расчета на один пожар в здании для пожарного отсека (части здания согласно положениям </w:t>
      </w:r>
      <w:hyperlink w:anchor="P572">
        <w:r>
          <w:rPr>
            <w:color w:val="0000FF"/>
          </w:rPr>
          <w:t>пункта 7.9</w:t>
        </w:r>
      </w:hyperlink>
      <w:r>
        <w:t>) с наибольшим расходом воды.</w:t>
      </w:r>
    </w:p>
    <w:p w:rsidR="00451AEB" w:rsidRDefault="00451AEB">
      <w:pPr>
        <w:pStyle w:val="ConsPlusNormal"/>
        <w:jc w:val="both"/>
      </w:pPr>
      <w:r>
        <w:t xml:space="preserve">(п. 6.1.3 в ред. </w:t>
      </w:r>
      <w:hyperlink r:id="rId53">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6.1.4. Необходимость использования ВПВ устанавливается согласно </w:t>
      </w:r>
      <w:hyperlink w:anchor="P1266">
        <w:r>
          <w:rPr>
            <w:color w:val="0000FF"/>
          </w:rPr>
          <w:t>[1]</w:t>
        </w:r>
      </w:hyperlink>
      <w:r>
        <w:t>, а также положениями действующих сводов правил.</w:t>
      </w:r>
    </w:p>
    <w:p w:rsidR="00451AEB" w:rsidRDefault="00451AEB">
      <w:pPr>
        <w:pStyle w:val="ConsPlusNormal"/>
        <w:spacing w:before="220"/>
        <w:ind w:firstLine="540"/>
        <w:jc w:val="both"/>
      </w:pPr>
      <w:r>
        <w:t xml:space="preserve">6.1.5. Электроснабжение систем ВПВ проектируется в соответствии с требованиями </w:t>
      </w:r>
      <w:hyperlink r:id="rId54">
        <w:r>
          <w:rPr>
            <w:color w:val="0000FF"/>
          </w:rPr>
          <w:t>СП 6.13130</w:t>
        </w:r>
      </w:hyperlink>
      <w:r>
        <w:t>.</w:t>
      </w:r>
    </w:p>
    <w:p w:rsidR="00451AEB" w:rsidRDefault="00451AEB">
      <w:pPr>
        <w:pStyle w:val="ConsPlusNormal"/>
        <w:jc w:val="both"/>
      </w:pPr>
      <w:r>
        <w:t xml:space="preserve">(п. 6.1.5 в ред. </w:t>
      </w:r>
      <w:hyperlink r:id="rId55">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6.1.6. В ВПВ должно быть предусмотрено:</w:t>
      </w:r>
    </w:p>
    <w:p w:rsidR="00451AEB" w:rsidRDefault="00451AEB">
      <w:pPr>
        <w:pStyle w:val="ConsPlusNormal"/>
        <w:spacing w:before="220"/>
        <w:ind w:firstLine="540"/>
        <w:jc w:val="both"/>
      </w:pPr>
      <w:r>
        <w:t>автоматическое включение пожарных насосов;</w:t>
      </w:r>
    </w:p>
    <w:p w:rsidR="00451AEB" w:rsidRDefault="00451AEB">
      <w:pPr>
        <w:pStyle w:val="ConsPlusNormal"/>
        <w:spacing w:before="220"/>
        <w:ind w:firstLine="540"/>
        <w:jc w:val="both"/>
      </w:pPr>
      <w:r>
        <w:t>ручное включение (местное включение) пожарных насосов из насосной станции;</w:t>
      </w:r>
    </w:p>
    <w:p w:rsidR="00451AEB" w:rsidRDefault="00451AEB">
      <w:pPr>
        <w:pStyle w:val="ConsPlusNormal"/>
        <w:spacing w:before="220"/>
        <w:ind w:firstLine="540"/>
        <w:jc w:val="both"/>
      </w:pPr>
      <w:r>
        <w:t>дистанционное включение пожарных насосов.</w:t>
      </w:r>
    </w:p>
    <w:p w:rsidR="00451AEB" w:rsidRDefault="00451AEB">
      <w:pPr>
        <w:pStyle w:val="ConsPlusNormal"/>
        <w:spacing w:before="220"/>
        <w:ind w:firstLine="540"/>
        <w:jc w:val="both"/>
      </w:pPr>
      <w:r>
        <w:lastRenderedPageBreak/>
        <w:t>Примечания:</w:t>
      </w:r>
    </w:p>
    <w:p w:rsidR="00451AEB" w:rsidRDefault="00451AEB">
      <w:pPr>
        <w:pStyle w:val="ConsPlusNormal"/>
        <w:spacing w:before="220"/>
        <w:ind w:firstLine="540"/>
        <w:jc w:val="both"/>
      </w:pPr>
      <w:r>
        <w:t xml:space="preserve">1. Автоматическое включение пожарных насосов осуществляется в соответствии с требованиями </w:t>
      </w:r>
      <w:hyperlink r:id="rId56">
        <w:r>
          <w:rPr>
            <w:color w:val="0000FF"/>
          </w:rPr>
          <w:t>СП 484.1311500</w:t>
        </w:r>
      </w:hyperlink>
      <w:r>
        <w:t>.</w:t>
      </w:r>
    </w:p>
    <w:p w:rsidR="00451AEB" w:rsidRDefault="00451AEB">
      <w:pPr>
        <w:pStyle w:val="ConsPlusNormal"/>
        <w:spacing w:before="220"/>
        <w:ind w:firstLine="540"/>
        <w:jc w:val="both"/>
      </w:pPr>
      <w:r>
        <w:t>2. Дистанционное включение пожарных насосов следует предусматривать из диспетчерского пункта либо пожарного поста или от устройства дистанционного пуска, установленного рядом с пожарным шкафом или внутри него.</w:t>
      </w:r>
    </w:p>
    <w:p w:rsidR="00451AEB" w:rsidRDefault="00451AEB">
      <w:pPr>
        <w:pStyle w:val="ConsPlusNormal"/>
        <w:jc w:val="both"/>
      </w:pPr>
      <w:r>
        <w:t xml:space="preserve">(примечания в ред. </w:t>
      </w:r>
      <w:hyperlink r:id="rId57">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6.1.7. Для электроприемников ВПВ (пожарных насосных установок, </w:t>
      </w:r>
      <w:proofErr w:type="spellStart"/>
      <w:r>
        <w:t>электрозапорных</w:t>
      </w:r>
      <w:proofErr w:type="spellEnd"/>
      <w:r>
        <w:t xml:space="preserve"> устройств и т.п.) необходимо принимать I категорию надежности электроснабжения.</w:t>
      </w:r>
    </w:p>
    <w:p w:rsidR="00451AEB" w:rsidRDefault="00451AEB">
      <w:pPr>
        <w:pStyle w:val="ConsPlusNormal"/>
        <w:spacing w:before="220"/>
        <w:ind w:firstLine="540"/>
        <w:jc w:val="both"/>
      </w:pPr>
      <w:r>
        <w:t xml:space="preserve">Примечание - При невозможности по местным условиям осуществить питание пожарных насосных установок по I категории надежности электроснабжения от двух независимых источников электроснабжения допускается осуществлять питание их от одного источника при условии подключения к разным линиям напряжением 0,4 кв. и к разным трансформаторам </w:t>
      </w:r>
      <w:proofErr w:type="spellStart"/>
      <w:r>
        <w:t>двухтрансформаторной</w:t>
      </w:r>
      <w:proofErr w:type="spellEnd"/>
      <w:r>
        <w:t xml:space="preserve"> подстанции или трансформаторам двух ближайших </w:t>
      </w:r>
      <w:proofErr w:type="spellStart"/>
      <w:r>
        <w:t>однотрансформаторных</w:t>
      </w:r>
      <w:proofErr w:type="spellEnd"/>
      <w:r>
        <w:t xml:space="preserve"> подстанций (с устройством автоматического включения резерва).</w:t>
      </w:r>
    </w:p>
    <w:p w:rsidR="00451AEB" w:rsidRDefault="00451AEB">
      <w:pPr>
        <w:pStyle w:val="ConsPlusNormal"/>
        <w:jc w:val="both"/>
      </w:pPr>
      <w:r>
        <w:t xml:space="preserve">(примечание в ред. </w:t>
      </w:r>
      <w:hyperlink r:id="rId58">
        <w:r>
          <w:rPr>
            <w:color w:val="0000FF"/>
          </w:rPr>
          <w:t>Изменения N 1</w:t>
        </w:r>
      </w:hyperlink>
      <w:r>
        <w:t>, утв. Приказом МЧС России от 18.05.2026 N 348)</w:t>
      </w:r>
    </w:p>
    <w:p w:rsidR="00451AEB" w:rsidRDefault="00451AEB">
      <w:pPr>
        <w:pStyle w:val="ConsPlusNormal"/>
        <w:ind w:firstLine="540"/>
        <w:jc w:val="both"/>
      </w:pPr>
    </w:p>
    <w:p w:rsidR="00451AEB" w:rsidRDefault="00451AEB">
      <w:pPr>
        <w:pStyle w:val="ConsPlusNormal"/>
        <w:ind w:firstLine="540"/>
        <w:jc w:val="both"/>
      </w:pPr>
      <w:r>
        <w:t>6.1.7(1). ВПВ с кольцевой и/или закольцованной разводкой должен быть присоединен к различным участкам наружной кольцевой сети двумя вводами.</w:t>
      </w:r>
    </w:p>
    <w:p w:rsidR="00451AEB" w:rsidRDefault="00451AEB">
      <w:pPr>
        <w:pStyle w:val="ConsPlusNormal"/>
        <w:jc w:val="both"/>
      </w:pPr>
      <w:r>
        <w:t xml:space="preserve">(п. 6.1.7(1) введен </w:t>
      </w:r>
      <w:hyperlink r:id="rId59">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6.1.7(2). Для ВПВ с количеством пожарных кранов 12 и более следует предусматривать два ввода, при этом водопроводная сеть ВПВ должна быть выполнена с кольцевой разводкой.</w:t>
      </w:r>
    </w:p>
    <w:p w:rsidR="00451AEB" w:rsidRDefault="00451AEB">
      <w:pPr>
        <w:pStyle w:val="ConsPlusNormal"/>
        <w:jc w:val="both"/>
      </w:pPr>
      <w:r>
        <w:t xml:space="preserve">(п. 6.1.7(2) введен </w:t>
      </w:r>
      <w:hyperlink r:id="rId60">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6.1.7(3). При проектировании ВПВ с кольцевой разводкой допускается предусматривать тупиковые участки системы с количеством пожарных кранов менее 12.</w:t>
      </w:r>
    </w:p>
    <w:p w:rsidR="00451AEB" w:rsidRDefault="00451AEB">
      <w:pPr>
        <w:pStyle w:val="ConsPlusNormal"/>
        <w:jc w:val="both"/>
      </w:pPr>
      <w:r>
        <w:t xml:space="preserve">(п. 6.1.7(3) введен </w:t>
      </w:r>
      <w:hyperlink r:id="rId61">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bookmarkStart w:id="4" w:name="P312"/>
      <w:bookmarkEnd w:id="4"/>
      <w:r>
        <w:t>6.1.8. В зданиях, имеющих водяные или пенные АУП, хозяйственно-питьевой или производственный водопровод, ВПВ может объединяться с одним из них.</w:t>
      </w:r>
    </w:p>
    <w:p w:rsidR="00451AEB" w:rsidRDefault="00451AEB">
      <w:pPr>
        <w:pStyle w:val="ConsPlusNormal"/>
        <w:spacing w:before="220"/>
        <w:ind w:firstLine="540"/>
        <w:jc w:val="both"/>
      </w:pPr>
      <w:r>
        <w:t>6.1.9. ВПВ в общем случае может содержать в своем составе в различной совокупности следующее оборудование:</w:t>
      </w:r>
    </w:p>
    <w:p w:rsidR="00451AEB" w:rsidRDefault="00451AEB">
      <w:pPr>
        <w:pStyle w:val="ConsPlusNormal"/>
        <w:spacing w:before="220"/>
        <w:ind w:firstLine="540"/>
        <w:jc w:val="both"/>
      </w:pPr>
      <w:proofErr w:type="spellStart"/>
      <w:r>
        <w:t>повысительную</w:t>
      </w:r>
      <w:proofErr w:type="spellEnd"/>
      <w:r>
        <w:t xml:space="preserve"> установку;</w:t>
      </w:r>
    </w:p>
    <w:p w:rsidR="00451AEB" w:rsidRDefault="00451AEB">
      <w:pPr>
        <w:pStyle w:val="ConsPlusNormal"/>
        <w:spacing w:before="220"/>
        <w:ind w:firstLine="540"/>
        <w:jc w:val="both"/>
      </w:pPr>
      <w:r>
        <w:t xml:space="preserve">автоматический </w:t>
      </w:r>
      <w:proofErr w:type="spellStart"/>
      <w:r>
        <w:t>водопитатель</w:t>
      </w:r>
      <w:proofErr w:type="spellEnd"/>
      <w:r>
        <w:t>;</w:t>
      </w:r>
    </w:p>
    <w:p w:rsidR="00451AEB" w:rsidRDefault="00451AEB">
      <w:pPr>
        <w:pStyle w:val="ConsPlusNormal"/>
        <w:spacing w:before="220"/>
        <w:ind w:firstLine="540"/>
        <w:jc w:val="both"/>
      </w:pPr>
      <w:r>
        <w:t>трубопроводную сеть;</w:t>
      </w:r>
    </w:p>
    <w:p w:rsidR="00451AEB" w:rsidRDefault="00451AEB">
      <w:pPr>
        <w:pStyle w:val="ConsPlusNormal"/>
        <w:spacing w:before="220"/>
        <w:ind w:firstLine="540"/>
        <w:jc w:val="both"/>
      </w:pPr>
      <w:r>
        <w:t>пожарный резервуар или несколько резервуаров общей вместимостью не менее проектной;</w:t>
      </w:r>
    </w:p>
    <w:p w:rsidR="00451AEB" w:rsidRDefault="00451AEB">
      <w:pPr>
        <w:pStyle w:val="ConsPlusNormal"/>
        <w:spacing w:before="220"/>
        <w:ind w:firstLine="540"/>
        <w:jc w:val="both"/>
      </w:pPr>
      <w:r>
        <w:t>дозатор и сосуд с пенообразователем вместимостью не менее проектной;</w:t>
      </w:r>
    </w:p>
    <w:p w:rsidR="00451AEB" w:rsidRDefault="00451AEB">
      <w:pPr>
        <w:pStyle w:val="ConsPlusNormal"/>
        <w:spacing w:before="220"/>
        <w:ind w:firstLine="540"/>
        <w:jc w:val="both"/>
      </w:pPr>
      <w:r>
        <w:t>пожарные шкафы;</w:t>
      </w:r>
    </w:p>
    <w:p w:rsidR="00451AEB" w:rsidRDefault="00451AEB">
      <w:pPr>
        <w:pStyle w:val="ConsPlusNormal"/>
        <w:spacing w:before="220"/>
        <w:ind w:firstLine="540"/>
        <w:jc w:val="both"/>
      </w:pPr>
      <w:r>
        <w:t xml:space="preserve">ПК, пожарные запорные клапаны </w:t>
      </w:r>
      <w:proofErr w:type="spellStart"/>
      <w:r>
        <w:t>сухотрубов</w:t>
      </w:r>
      <w:proofErr w:type="spellEnd"/>
      <w:r>
        <w:t>.</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 xml:space="preserve">1. Если расход и давление внешней магистральной сети обеспечивают гидравлические параметры ВПВ, то </w:t>
      </w:r>
      <w:proofErr w:type="spellStart"/>
      <w:r>
        <w:t>повысительная</w:t>
      </w:r>
      <w:proofErr w:type="spellEnd"/>
      <w:r>
        <w:t xml:space="preserve"> установка не требуется.</w:t>
      </w:r>
    </w:p>
    <w:p w:rsidR="00451AEB" w:rsidRDefault="00451AEB">
      <w:pPr>
        <w:pStyle w:val="ConsPlusNormal"/>
        <w:spacing w:before="220"/>
        <w:ind w:firstLine="540"/>
        <w:jc w:val="both"/>
      </w:pPr>
      <w:r>
        <w:lastRenderedPageBreak/>
        <w:t xml:space="preserve">2. Рекомендуемая совокупность использования ПК и </w:t>
      </w:r>
      <w:proofErr w:type="spellStart"/>
      <w:r>
        <w:t>сухотрубов</w:t>
      </w:r>
      <w:proofErr w:type="spellEnd"/>
      <w:r>
        <w:t xml:space="preserve"> приведена в </w:t>
      </w:r>
      <w:hyperlink w:anchor="P1146">
        <w:r>
          <w:rPr>
            <w:color w:val="0000FF"/>
          </w:rPr>
          <w:t>приложении А</w:t>
        </w:r>
      </w:hyperlink>
      <w:r>
        <w:t>.</w:t>
      </w:r>
    </w:p>
    <w:p w:rsidR="00451AEB" w:rsidRDefault="00451AEB">
      <w:pPr>
        <w:pStyle w:val="ConsPlusNormal"/>
        <w:jc w:val="both"/>
      </w:pPr>
    </w:p>
    <w:p w:rsidR="00451AEB" w:rsidRDefault="00451AEB">
      <w:pPr>
        <w:pStyle w:val="ConsPlusNormal"/>
        <w:ind w:firstLine="540"/>
        <w:jc w:val="both"/>
      </w:pPr>
      <w:r>
        <w:t>6.1.10. Не допускается использование ПК для других целей, кроме тушения пожаров и ликвидации последствий других чрезвычайных ситуаций (за исключением проверки работоспособности, промывки, испытаний системы).</w:t>
      </w:r>
    </w:p>
    <w:p w:rsidR="00451AEB" w:rsidRDefault="00451AEB">
      <w:pPr>
        <w:pStyle w:val="ConsPlusNormal"/>
        <w:jc w:val="both"/>
      </w:pPr>
      <w:r>
        <w:t xml:space="preserve">(в ред. </w:t>
      </w:r>
      <w:hyperlink r:id="rId62">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6.1.11. В дежурном режиме в отапливаемом помещении трубопроводная сеть ВПВ до и после пожарных насосов должна быть заполнена водой. Для поддержания требуемого давления в дежурном режиме допускается использование автоматического </w:t>
      </w:r>
      <w:proofErr w:type="spellStart"/>
      <w:r>
        <w:t>водопитателя</w:t>
      </w:r>
      <w:proofErr w:type="spellEnd"/>
      <w:r>
        <w:t>, предусматривающего один из следующих видов без резервирования:</w:t>
      </w:r>
    </w:p>
    <w:p w:rsidR="00451AEB" w:rsidRDefault="00451AEB">
      <w:pPr>
        <w:pStyle w:val="ConsPlusNormal"/>
        <w:spacing w:before="220"/>
        <w:ind w:firstLine="540"/>
        <w:jc w:val="both"/>
      </w:pPr>
      <w:r>
        <w:t>сосуд (сосуды) вместимостью не менее 1 м</w:t>
      </w:r>
      <w:r>
        <w:rPr>
          <w:vertAlign w:val="superscript"/>
        </w:rPr>
        <w:t>3</w:t>
      </w:r>
      <w:r>
        <w:t>, заполненный водой объемом (0,5 +/- 0,1) м</w:t>
      </w:r>
      <w:r>
        <w:rPr>
          <w:vertAlign w:val="superscript"/>
        </w:rPr>
        <w:t>3</w:t>
      </w:r>
      <w:r>
        <w:t xml:space="preserve"> и сжатым воздухом;</w:t>
      </w:r>
    </w:p>
    <w:p w:rsidR="00451AEB" w:rsidRDefault="00451AEB">
      <w:pPr>
        <w:pStyle w:val="ConsPlusNormal"/>
        <w:spacing w:before="220"/>
        <w:ind w:firstLine="540"/>
        <w:jc w:val="both"/>
      </w:pPr>
      <w:r>
        <w:t>подпитывающий насос (жокей-насос), оборудованный промежуточной мембранной емкостью (сосудом) вместимостью не менее 40 л с объемом воды от 50% до 60% от ее вместимости;</w:t>
      </w:r>
    </w:p>
    <w:p w:rsidR="00451AEB" w:rsidRDefault="00451AEB">
      <w:pPr>
        <w:pStyle w:val="ConsPlusNormal"/>
        <w:spacing w:before="220"/>
        <w:ind w:firstLine="540"/>
        <w:jc w:val="both"/>
      </w:pPr>
      <w:r>
        <w:t>водопровод иного назначения, давление и расход которого больше или равный параметрам жокей-насоса;</w:t>
      </w:r>
    </w:p>
    <w:p w:rsidR="00451AEB" w:rsidRDefault="00451AEB">
      <w:pPr>
        <w:pStyle w:val="ConsPlusNormal"/>
        <w:spacing w:before="220"/>
        <w:ind w:firstLine="540"/>
        <w:jc w:val="both"/>
      </w:pPr>
      <w:r>
        <w:t>для ВПВ тонкораспыленной водой вместимость гидропневматического сосуда допускается не менее 0,01 м</w:t>
      </w:r>
      <w:r>
        <w:rPr>
          <w:vertAlign w:val="superscript"/>
        </w:rPr>
        <w:t>3</w:t>
      </w:r>
      <w:r>
        <w:t>.</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1. Допускается проектировать трубопроводную сеть водонаполненного ВПВ в дежурном режиме при давлении ниже проектного значения или без избыточного давления.</w:t>
      </w:r>
    </w:p>
    <w:p w:rsidR="00451AEB" w:rsidRDefault="00451AEB">
      <w:pPr>
        <w:pStyle w:val="ConsPlusNormal"/>
        <w:spacing w:before="220"/>
        <w:ind w:firstLine="540"/>
        <w:jc w:val="both"/>
      </w:pPr>
      <w:r>
        <w:t xml:space="preserve">2. Напор жокей-насоса должен превышать напор основного насоса в рабочей точке не менее чем на 5 метров водяного столба для исключения ложного пуска основных насосов. При включении основных пожарных насосов жокей-насос должен быть отключен. Рекомендуемый расход жокей-насоса для </w:t>
      </w:r>
      <w:proofErr w:type="spellStart"/>
      <w:r>
        <w:t>среднерасходных</w:t>
      </w:r>
      <w:proofErr w:type="spellEnd"/>
      <w:r>
        <w:t xml:space="preserve"> пожарных кранов 0,4 л/с. Расход жокей-насоса не должен превышать расчетный расход одного пожарного крана.</w:t>
      </w:r>
    </w:p>
    <w:p w:rsidR="00451AEB" w:rsidRDefault="00451AEB">
      <w:pPr>
        <w:pStyle w:val="ConsPlusNormal"/>
        <w:jc w:val="both"/>
      </w:pPr>
      <w:r>
        <w:t xml:space="preserve">(примечания в ред. </w:t>
      </w:r>
      <w:hyperlink r:id="rId63">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6.1.12. С целью блокирования неисправной части секции ВПВ и поддержания в работоспособном состоянии исправной части ВПВ кольцевая (или закольцованная) сеть должны разделяться на отдельные ремонтные участки запорными устройствами с контролем положения "Открыто-Закрыто" (задвижками, дисковыми затворами и т.п.); на каждом ремонтном участке кольцевой или закольцованной сети, как правило, принимается не более пяти однородных по назначению стояков или </w:t>
      </w:r>
      <w:proofErr w:type="spellStart"/>
      <w:r>
        <w:t>опусков</w:t>
      </w:r>
      <w:proofErr w:type="spellEnd"/>
      <w:r>
        <w:t>.</w:t>
      </w:r>
    </w:p>
    <w:p w:rsidR="00451AEB" w:rsidRDefault="00451AEB">
      <w:pPr>
        <w:pStyle w:val="ConsPlusNormal"/>
        <w:spacing w:before="220"/>
        <w:ind w:firstLine="540"/>
        <w:jc w:val="both"/>
      </w:pPr>
      <w:r>
        <w:t xml:space="preserve">6.1.13. Количество стояков или </w:t>
      </w:r>
      <w:proofErr w:type="spellStart"/>
      <w:r>
        <w:t>опусков</w:t>
      </w:r>
      <w:proofErr w:type="spellEnd"/>
      <w:r>
        <w:t xml:space="preserve"> ВПВ, как и расстояние между пожарными шкафами, ПК определяется объемно-планировочными решениями из расчета обеспечения возможности орошения каждой точки помещения (за исключением указанных в </w:t>
      </w:r>
      <w:hyperlink w:anchor="P131">
        <w:r>
          <w:rPr>
            <w:color w:val="0000FF"/>
          </w:rPr>
          <w:t>пункте 1.5</w:t>
        </w:r>
      </w:hyperlink>
      <w:r>
        <w:t>) - при расчетном количестве струй одна - одной струей, при расчетном количестве струй две и более - двумя струями.</w:t>
      </w:r>
    </w:p>
    <w:p w:rsidR="00451AEB" w:rsidRDefault="00451AEB">
      <w:pPr>
        <w:pStyle w:val="ConsPlusNormal"/>
        <w:jc w:val="both"/>
      </w:pPr>
      <w:r>
        <w:t xml:space="preserve">(в ред. </w:t>
      </w:r>
      <w:hyperlink r:id="rId64">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6.1.14. В зданиях высотой 18 м и более или 6 этажей и более при ВПВ, совмещенным с ХПВ, кольцевание трубопроводной сети, как правило, производится сверху. При этом для обеспечения сменности воды в зданиях следует предусматривать гидравлическую связь </w:t>
      </w:r>
      <w:proofErr w:type="spellStart"/>
      <w:r>
        <w:t>опусков</w:t>
      </w:r>
      <w:proofErr w:type="spellEnd"/>
      <w:r>
        <w:t xml:space="preserve"> ВПВ посредством запорной арматуры с водоразборными </w:t>
      </w:r>
      <w:proofErr w:type="spellStart"/>
      <w:r>
        <w:t>опусками</w:t>
      </w:r>
      <w:proofErr w:type="spellEnd"/>
      <w:r>
        <w:t xml:space="preserve"> ХПВ при соблюдении требований в порядке, установленном законодательством Российской Федерации в области санитарно-эпидемиологического благополучия населения.</w:t>
      </w:r>
    </w:p>
    <w:p w:rsidR="00451AEB" w:rsidRDefault="00451AEB">
      <w:pPr>
        <w:pStyle w:val="ConsPlusNormal"/>
        <w:jc w:val="both"/>
      </w:pPr>
      <w:r>
        <w:t xml:space="preserve">(в ред. </w:t>
      </w:r>
      <w:hyperlink r:id="rId65">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lastRenderedPageBreak/>
        <w:t xml:space="preserve">6.1.15. Исключен с 1 сентября 2026 года. - </w:t>
      </w:r>
      <w:hyperlink r:id="rId66">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 xml:space="preserve">6.1.16. Если ВПВ самостоятельный или совмещен с АУП, то кольцевание или </w:t>
      </w:r>
      <w:proofErr w:type="spellStart"/>
      <w:r>
        <w:t>закольцевание</w:t>
      </w:r>
      <w:proofErr w:type="spellEnd"/>
      <w:r>
        <w:t xml:space="preserve"> трубопроводной сети, как правило, производится снизу.</w:t>
      </w:r>
    </w:p>
    <w:p w:rsidR="00451AEB" w:rsidRDefault="00451AEB">
      <w:pPr>
        <w:pStyle w:val="ConsPlusNormal"/>
        <w:jc w:val="both"/>
      </w:pPr>
      <w:r>
        <w:t xml:space="preserve">(в ред. </w:t>
      </w:r>
      <w:hyperlink r:id="rId6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6.1.17. Исключен с 1 сентября 2026 года. - </w:t>
      </w:r>
      <w:hyperlink r:id="rId68">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6.1.18. Электротехнические средства и металлические трубопроводы ВПВ должны быть заземлены (</w:t>
      </w:r>
      <w:proofErr w:type="spellStart"/>
      <w:r>
        <w:t>занулены</w:t>
      </w:r>
      <w:proofErr w:type="spellEnd"/>
      <w:r>
        <w:t xml:space="preserve">). Знак, места заземления и места соединения трубопроводов с заземляющими проводниками должны быть обозначены в соответствии с </w:t>
      </w:r>
      <w:hyperlink r:id="rId69">
        <w:r>
          <w:rPr>
            <w:color w:val="0000FF"/>
          </w:rPr>
          <w:t>ГОСТ 21130</w:t>
        </w:r>
      </w:hyperlink>
      <w:r>
        <w:t xml:space="preserve">. Заземление или зануление технических средств и трубопроводов ВПВ должно выполняться в соответствии с </w:t>
      </w:r>
      <w:hyperlink r:id="rId70">
        <w:r>
          <w:rPr>
            <w:color w:val="0000FF"/>
          </w:rPr>
          <w:t>главой 1.7</w:t>
        </w:r>
      </w:hyperlink>
      <w:r>
        <w:t xml:space="preserve"> Правил устройства электроустановок и соответствовать требованиям технической документации на используемые технические средства.</w:t>
      </w:r>
    </w:p>
    <w:p w:rsidR="00451AEB" w:rsidRDefault="00451AEB">
      <w:pPr>
        <w:pStyle w:val="ConsPlusNormal"/>
        <w:spacing w:before="220"/>
        <w:ind w:firstLine="540"/>
        <w:jc w:val="both"/>
      </w:pPr>
      <w:r>
        <w:t xml:space="preserve">6.1.19. Не допускается использование ВПВ для ликвидации пожаров электрооборудования, находящегося под напряжением выше 0,38 </w:t>
      </w:r>
      <w:proofErr w:type="spellStart"/>
      <w:r>
        <w:t>кВ.</w:t>
      </w:r>
      <w:proofErr w:type="spellEnd"/>
    </w:p>
    <w:p w:rsidR="00451AEB" w:rsidRDefault="00451AEB">
      <w:pPr>
        <w:pStyle w:val="ConsPlusNormal"/>
        <w:spacing w:before="220"/>
        <w:ind w:firstLine="540"/>
        <w:jc w:val="both"/>
      </w:pPr>
      <w:r>
        <w:t xml:space="preserve">6.1.20. Расход ВПВ (суммарный расход ВПВ) следует рассчитывать в зависимости от принятого варианта, указанного в </w:t>
      </w:r>
      <w:hyperlink w:anchor="P1146">
        <w:r>
          <w:rPr>
            <w:color w:val="0000FF"/>
          </w:rPr>
          <w:t>приложении А</w:t>
        </w:r>
      </w:hyperlink>
      <w:r>
        <w:t>.</w:t>
      </w:r>
    </w:p>
    <w:p w:rsidR="00451AEB" w:rsidRDefault="00451AEB">
      <w:pPr>
        <w:pStyle w:val="ConsPlusNormal"/>
        <w:spacing w:before="220"/>
        <w:ind w:firstLine="540"/>
        <w:jc w:val="both"/>
      </w:pPr>
      <w:r>
        <w:t>6.1.21. Для ВПВ, объединенным с АУП или ХПВ или производственным водопроводом, общий расход воды Q определяется как суммарный.</w:t>
      </w:r>
    </w:p>
    <w:p w:rsidR="00451AEB" w:rsidRDefault="00451AEB">
      <w:pPr>
        <w:pStyle w:val="ConsPlusNormal"/>
        <w:spacing w:before="220"/>
        <w:ind w:firstLine="540"/>
        <w:jc w:val="both"/>
      </w:pPr>
      <w:r>
        <w:t xml:space="preserve">6.1.22. При определении расхода ВПВ, совмещенного с АУП, следует учитывать одновременное действие ПК с диктующей </w:t>
      </w:r>
      <w:proofErr w:type="spellStart"/>
      <w:r>
        <w:t>спринклерной</w:t>
      </w:r>
      <w:proofErr w:type="spellEnd"/>
      <w:r>
        <w:t xml:space="preserve"> или с диктующей </w:t>
      </w:r>
      <w:proofErr w:type="spellStart"/>
      <w:r>
        <w:t>дренчерной</w:t>
      </w:r>
      <w:proofErr w:type="spellEnd"/>
      <w:r>
        <w:t xml:space="preserve"> секцией АУП.</w:t>
      </w:r>
    </w:p>
    <w:p w:rsidR="00451AEB" w:rsidRDefault="00451AEB">
      <w:pPr>
        <w:pStyle w:val="ConsPlusNormal"/>
        <w:spacing w:before="220"/>
        <w:ind w:firstLine="540"/>
        <w:jc w:val="both"/>
      </w:pPr>
      <w:r>
        <w:t>6.1.23. Продолжительность подачи воды из ПК-с должна приниматься не менее:</w:t>
      </w:r>
    </w:p>
    <w:p w:rsidR="00451AEB" w:rsidRDefault="00451AEB">
      <w:pPr>
        <w:pStyle w:val="ConsPlusNormal"/>
        <w:spacing w:before="220"/>
        <w:ind w:firstLine="540"/>
        <w:jc w:val="both"/>
      </w:pPr>
      <w:r>
        <w:t>- для самостоятельного ВПВ и ВПВ, совмещенного с ХПВ или производственным водопроводом, - 1 ч.;</w:t>
      </w:r>
    </w:p>
    <w:p w:rsidR="00451AEB" w:rsidRDefault="00451AEB">
      <w:pPr>
        <w:pStyle w:val="ConsPlusNormal"/>
        <w:spacing w:before="220"/>
        <w:ind w:firstLine="540"/>
        <w:jc w:val="both"/>
      </w:pPr>
      <w:r>
        <w:t>- для ВПВ, совмещенного с АУП, - равной продолжительности подачи воды АУП.</w:t>
      </w:r>
    </w:p>
    <w:p w:rsidR="00451AEB" w:rsidRDefault="00451AEB">
      <w:pPr>
        <w:pStyle w:val="ConsPlusNormal"/>
        <w:jc w:val="both"/>
      </w:pPr>
      <w:r>
        <w:t xml:space="preserve">(п. 6.1.23 в ред. </w:t>
      </w:r>
      <w:hyperlink r:id="rId7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6.1.24. Продолжительность подачи воды из ПК-м при любых сочетаниях различных водопроводов должна приниматься не менее 0,5 ч.</w:t>
      </w:r>
    </w:p>
    <w:p w:rsidR="00451AEB" w:rsidRDefault="00451AEB">
      <w:pPr>
        <w:pStyle w:val="ConsPlusNormal"/>
        <w:spacing w:before="220"/>
        <w:ind w:firstLine="540"/>
        <w:jc w:val="both"/>
      </w:pPr>
      <w:r>
        <w:t xml:space="preserve">6.1.25 - 6.1.27. Исключены с 1 сентября 2026 года. - </w:t>
      </w:r>
      <w:hyperlink r:id="rId72">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 xml:space="preserve">6.1.28. Места расположения технических средств ВПВ следует обозначать знаками пожарной безопасности в соответствии с </w:t>
      </w:r>
      <w:hyperlink r:id="rId73">
        <w:r>
          <w:rPr>
            <w:color w:val="0000FF"/>
          </w:rPr>
          <w:t>ГОСТ 12.4.026</w:t>
        </w:r>
      </w:hyperlink>
      <w:r>
        <w:t>.</w:t>
      </w:r>
    </w:p>
    <w:p w:rsidR="00451AEB" w:rsidRDefault="00451AEB">
      <w:pPr>
        <w:pStyle w:val="ConsPlusNormal"/>
        <w:jc w:val="both"/>
      </w:pPr>
      <w:r>
        <w:t xml:space="preserve">(п. 6.1.28 в ред. </w:t>
      </w:r>
      <w:hyperlink r:id="rId74">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2"/>
      </w:pPr>
      <w:r>
        <w:t>6.2. Общие требования к ПК</w:t>
      </w:r>
    </w:p>
    <w:p w:rsidR="00451AEB" w:rsidRDefault="00451AEB">
      <w:pPr>
        <w:pStyle w:val="ConsPlusNormal"/>
        <w:jc w:val="both"/>
      </w:pPr>
    </w:p>
    <w:p w:rsidR="00451AEB" w:rsidRDefault="00451AEB">
      <w:pPr>
        <w:pStyle w:val="ConsPlusNormal"/>
        <w:ind w:firstLine="540"/>
        <w:jc w:val="both"/>
      </w:pPr>
      <w:r>
        <w:t xml:space="preserve">6.2.1. В зданиях и частях зданий, в которых необходимо наличие ВПВ, ПК следует размещать на путях эвакуации: преимущественно у выходов, на площадках отапливаемых лестничных клеток, в вестибюлях, коридорах, проходах и других наиболее доступных местах. Размещение ПК не должно препятствовать безопасной эвакуации людей с учетом требований </w:t>
      </w:r>
      <w:hyperlink r:id="rId75">
        <w:r>
          <w:rPr>
            <w:color w:val="0000FF"/>
          </w:rPr>
          <w:t>СП 1.13130</w:t>
        </w:r>
      </w:hyperlink>
      <w:r>
        <w:t>.</w:t>
      </w:r>
    </w:p>
    <w:p w:rsidR="00451AEB" w:rsidRDefault="00451AEB">
      <w:pPr>
        <w:pStyle w:val="ConsPlusNormal"/>
        <w:jc w:val="both"/>
      </w:pPr>
      <w:r>
        <w:t xml:space="preserve">(в ред. </w:t>
      </w:r>
      <w:hyperlink r:id="rId7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lastRenderedPageBreak/>
        <w:t xml:space="preserve">Примечание - Размещение ПК на чердаках, в технических этажах, в </w:t>
      </w:r>
      <w:proofErr w:type="spellStart"/>
      <w:r>
        <w:t>техподпольях</w:t>
      </w:r>
      <w:proofErr w:type="spellEnd"/>
      <w:r>
        <w:t xml:space="preserve"> и подвальных этажах следует предусматривать при условии обращения и/или хранения в указанных помещениях горючих веществ и материалов (Г1 - Г4). При этом в неотапливаемых технических этажах часть стояка, проходящая по техническому этажу, водой не заполняется - разделительное запорное устройство должно устанавливаться в отапливаемом помещении.</w:t>
      </w:r>
    </w:p>
    <w:p w:rsidR="00451AEB" w:rsidRDefault="00451AEB">
      <w:pPr>
        <w:pStyle w:val="ConsPlusNormal"/>
        <w:jc w:val="both"/>
      </w:pPr>
      <w:r>
        <w:t xml:space="preserve">(примечание в ред. </w:t>
      </w:r>
      <w:hyperlink r:id="rId77">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6.2.2. В зданиях, частях зданий, за исключением указанных в </w:t>
      </w:r>
      <w:hyperlink w:anchor="P111">
        <w:r>
          <w:rPr>
            <w:color w:val="0000FF"/>
          </w:rPr>
          <w:t>пункте 1.4</w:t>
        </w:r>
      </w:hyperlink>
      <w:r>
        <w:t xml:space="preserve">, при определении мест размещения и количества ПК, пожарных стояков и </w:t>
      </w:r>
      <w:proofErr w:type="spellStart"/>
      <w:r>
        <w:t>опусков</w:t>
      </w:r>
      <w:proofErr w:type="spellEnd"/>
      <w:r>
        <w:t xml:space="preserve"> необходимо выполнять следующие условия:</w:t>
      </w:r>
    </w:p>
    <w:p w:rsidR="00451AEB" w:rsidRDefault="00451AEB">
      <w:pPr>
        <w:pStyle w:val="ConsPlusNormal"/>
        <w:spacing w:before="220"/>
        <w:ind w:firstLine="540"/>
        <w:jc w:val="both"/>
      </w:pPr>
      <w:r>
        <w:t>- в зданиях класса функциональной пожарной опасности Ф1.1 - Ф1.3, Ф2 - Ф5 с коридорами длиной до 10 м включительно при одном расчетном ПК каждая точка защищаемых помещений на высоте до 6 м должна иметь возможность орошаться из одного ПК;</w:t>
      </w:r>
    </w:p>
    <w:p w:rsidR="00451AEB" w:rsidRDefault="00451AEB">
      <w:pPr>
        <w:pStyle w:val="ConsPlusNormal"/>
        <w:spacing w:before="220"/>
        <w:ind w:firstLine="540"/>
        <w:jc w:val="both"/>
      </w:pPr>
      <w:r>
        <w:t>- в зданиях класса функциональной пожарной опасности Ф1.1 - Ф1.3, Ф2 - Ф5 с коридорами длиной до 10 м включительно при расчетном количестве ПК более одного каждая точка на высоте до 6 м защищаемых помещений должна иметь возможность орошаться из двух ПК;</w:t>
      </w:r>
    </w:p>
    <w:p w:rsidR="00451AEB" w:rsidRDefault="00451AEB">
      <w:pPr>
        <w:pStyle w:val="ConsPlusNormal"/>
        <w:spacing w:before="220"/>
        <w:ind w:firstLine="540"/>
        <w:jc w:val="both"/>
      </w:pPr>
      <w:r>
        <w:t xml:space="preserve">- в зданиях класса функциональной пожарной опасности Ф1.1 - Ф1.3, Ф2 - Ф5 с коридорами длиной свыше 10 м при расчетном количестве два или более ПК каждая точка помещения на высоте до 6 м должна орошаться из двух ПК - по одному ПК, установленному на разных стояках или </w:t>
      </w:r>
      <w:proofErr w:type="spellStart"/>
      <w:r>
        <w:t>опусках</w:t>
      </w:r>
      <w:proofErr w:type="spellEnd"/>
      <w:r>
        <w:t>.</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1. Длина коридора определяется как суммарная длина прямого участка и наибольшего примыкающего к нему ответвления.</w:t>
      </w:r>
    </w:p>
    <w:p w:rsidR="00451AEB" w:rsidRDefault="00451AEB">
      <w:pPr>
        <w:pStyle w:val="ConsPlusNormal"/>
        <w:spacing w:before="220"/>
        <w:ind w:firstLine="540"/>
        <w:jc w:val="both"/>
      </w:pPr>
      <w:r>
        <w:t>2. В помещениях с размещением горючей нагрузки на высоте более 6 м в дополнение к требованиям настоящего пункта должна орошаться каждая точка горючей нагрузки. Здесь и далее по тексту под горючей нагрузкой подразумеваются горючие вещества и материалы, хранящиеся или обращающиеся в данном помещении, а также горючие материалы строительных конструкций и отделки.</w:t>
      </w:r>
    </w:p>
    <w:p w:rsidR="00451AEB" w:rsidRDefault="00451AEB">
      <w:pPr>
        <w:pStyle w:val="ConsPlusNormal"/>
        <w:jc w:val="both"/>
      </w:pPr>
      <w:r>
        <w:t xml:space="preserve">(п. 6.2.2 в ред. </w:t>
      </w:r>
      <w:hyperlink r:id="rId78">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6.2.3. ПК должны располагаться в пожарных шкафах. Исполнение пожарных шкафов ПК-с должно соответствовать требованиям </w:t>
      </w:r>
      <w:hyperlink r:id="rId79">
        <w:r>
          <w:rPr>
            <w:color w:val="0000FF"/>
          </w:rPr>
          <w:t>ГОСТ Р 51844</w:t>
        </w:r>
      </w:hyperlink>
      <w:r>
        <w:t>.</w:t>
      </w:r>
    </w:p>
    <w:p w:rsidR="00451AEB" w:rsidRDefault="00451AEB">
      <w:pPr>
        <w:pStyle w:val="ConsPlusNormal"/>
        <w:spacing w:before="220"/>
        <w:ind w:firstLine="540"/>
        <w:jc w:val="both"/>
      </w:pPr>
      <w:r>
        <w:t>Примечание: в помещениях, в которые допускается ограниченный контингент технического персонала, допускается использовать ПК без пожарных шкафов; при этом пожарные запорные клапаны этих ПК должны быть опломбированы.</w:t>
      </w:r>
    </w:p>
    <w:p w:rsidR="00451AEB" w:rsidRDefault="00451AEB">
      <w:pPr>
        <w:pStyle w:val="ConsPlusNormal"/>
        <w:jc w:val="both"/>
      </w:pPr>
    </w:p>
    <w:p w:rsidR="00451AEB" w:rsidRDefault="00451AEB">
      <w:pPr>
        <w:pStyle w:val="ConsPlusNormal"/>
        <w:ind w:firstLine="540"/>
        <w:jc w:val="both"/>
      </w:pPr>
      <w:r>
        <w:t xml:space="preserve">6.2.4. Пожарные запорные клапаны ПК, как правило, должны монтироваться к отводам от стояков или </w:t>
      </w:r>
      <w:proofErr w:type="spellStart"/>
      <w:r>
        <w:t>опусков</w:t>
      </w:r>
      <w:proofErr w:type="spellEnd"/>
      <w:r>
        <w:t xml:space="preserve">; в одно- и двухэтажных зданиях ПК могут подсоединяться к стоякам или отводам </w:t>
      </w:r>
      <w:proofErr w:type="gramStart"/>
      <w:r>
        <w:t>кольцевого</w:t>
      </w:r>
      <w:proofErr w:type="gramEnd"/>
      <w:r>
        <w:t xml:space="preserve"> или закольцованного трубопроводов.</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1. Присоединение ПК к транзитному трубопроводу ВПВ не допускается.</w:t>
      </w:r>
    </w:p>
    <w:p w:rsidR="00451AEB" w:rsidRDefault="00451AEB">
      <w:pPr>
        <w:pStyle w:val="ConsPlusNormal"/>
        <w:spacing w:before="220"/>
        <w:ind w:firstLine="540"/>
        <w:jc w:val="both"/>
      </w:pPr>
      <w:r>
        <w:t xml:space="preserve">2. Присоединение санитарно-технического и производственного оборудования к стоякам и </w:t>
      </w:r>
      <w:proofErr w:type="spellStart"/>
      <w:r>
        <w:t>опускам</w:t>
      </w:r>
      <w:proofErr w:type="spellEnd"/>
      <w:r>
        <w:t xml:space="preserve"> ВПВ не допускается, за исключением случаев, описанных в </w:t>
      </w:r>
      <w:hyperlink w:anchor="P312">
        <w:r>
          <w:rPr>
            <w:color w:val="0000FF"/>
          </w:rPr>
          <w:t>п. 6.1.8</w:t>
        </w:r>
      </w:hyperlink>
      <w:r>
        <w:t>.</w:t>
      </w:r>
    </w:p>
    <w:p w:rsidR="00451AEB" w:rsidRDefault="00451AEB">
      <w:pPr>
        <w:pStyle w:val="ConsPlusNormal"/>
        <w:jc w:val="both"/>
      </w:pPr>
      <w:r>
        <w:t xml:space="preserve">(в ред. </w:t>
      </w:r>
      <w:hyperlink r:id="rId80">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6.2.5. Исключен с 1 сентября 2026 года. - </w:t>
      </w:r>
      <w:hyperlink r:id="rId81">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lastRenderedPageBreak/>
        <w:t xml:space="preserve">6.2.6. На стояках или </w:t>
      </w:r>
      <w:proofErr w:type="spellStart"/>
      <w:r>
        <w:t>опусках</w:t>
      </w:r>
      <w:proofErr w:type="spellEnd"/>
      <w:r>
        <w:t xml:space="preserve"> допускается устанавливать спаренные ПК на одном уровне на высоте (1,20 +/- 0,15) м от уровня пола или один над другим: один - на высоте (1,00 +/- 0,15) м, второй - на высоте (1,35 +/- 0,15) м от пола.</w:t>
      </w:r>
    </w:p>
    <w:p w:rsidR="00451AEB" w:rsidRDefault="00451AEB">
      <w:pPr>
        <w:pStyle w:val="ConsPlusNormal"/>
        <w:spacing w:before="220"/>
        <w:ind w:firstLine="540"/>
        <w:jc w:val="both"/>
      </w:pPr>
      <w:r>
        <w:t xml:space="preserve">6.2.7. В пожарном шкафу с диктующим ПК каждого стояка или </w:t>
      </w:r>
      <w:proofErr w:type="spellStart"/>
      <w:r>
        <w:t>опуска</w:t>
      </w:r>
      <w:proofErr w:type="spellEnd"/>
      <w:r>
        <w:t xml:space="preserve"> допускается предусматривать манометр класса точности не ниже 2, предназначенный для контроля давления при периодической проверке ВПВ на водоотдачу.</w:t>
      </w:r>
    </w:p>
    <w:p w:rsidR="00451AEB" w:rsidRDefault="00451AEB">
      <w:pPr>
        <w:pStyle w:val="ConsPlusNormal"/>
        <w:spacing w:before="220"/>
        <w:ind w:firstLine="540"/>
        <w:jc w:val="both"/>
      </w:pPr>
      <w:r>
        <w:t xml:space="preserve">6.2.8. В ВПВ, совмещенном с АУП, ПК допускается присоединять: к водонаполненной </w:t>
      </w:r>
      <w:proofErr w:type="spellStart"/>
      <w:r>
        <w:t>спринклерной</w:t>
      </w:r>
      <w:proofErr w:type="spellEnd"/>
      <w:r>
        <w:t xml:space="preserve"> сети - к питающим и распределительным трубопроводам АУП или на их отводах, к </w:t>
      </w:r>
      <w:proofErr w:type="spellStart"/>
      <w:r>
        <w:t>воздухозаполненной</w:t>
      </w:r>
      <w:proofErr w:type="spellEnd"/>
      <w:r>
        <w:t xml:space="preserve"> </w:t>
      </w:r>
      <w:proofErr w:type="spellStart"/>
      <w:r>
        <w:t>спринклерной</w:t>
      </w:r>
      <w:proofErr w:type="spellEnd"/>
      <w:r>
        <w:t xml:space="preserve"> сети и </w:t>
      </w:r>
      <w:proofErr w:type="spellStart"/>
      <w:r>
        <w:t>дренчерной</w:t>
      </w:r>
      <w:proofErr w:type="spellEnd"/>
      <w:r>
        <w:t xml:space="preserve"> сети АУП - к подводящим трубопроводам АУП или на их отводах.</w:t>
      </w:r>
    </w:p>
    <w:p w:rsidR="00451AEB" w:rsidRDefault="00451AEB">
      <w:pPr>
        <w:pStyle w:val="ConsPlusNormal"/>
        <w:jc w:val="both"/>
      </w:pPr>
      <w:r>
        <w:t xml:space="preserve">(п. 6.2.8 в ред. </w:t>
      </w:r>
      <w:hyperlink r:id="rId82">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6.2.9. При использовании ПК-с и ПК-м в качестве спаренных, ПК-м должен устанавливаться над ПК-с.</w:t>
      </w:r>
    </w:p>
    <w:p w:rsidR="00451AEB" w:rsidRDefault="00451AEB">
      <w:pPr>
        <w:pStyle w:val="ConsPlusNormal"/>
        <w:spacing w:before="220"/>
        <w:ind w:firstLine="540"/>
        <w:jc w:val="both"/>
      </w:pPr>
      <w:r>
        <w:t xml:space="preserve">6.2.10. Исключен с 1 сентября 2026 года. - </w:t>
      </w:r>
      <w:hyperlink r:id="rId83">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6.2.11. Запорные устройства ПК допускается оснащать сигнализатором положения затвора, позволяющим идентифицировать открытое или закрытое положение затвора запорного устройства.</w:t>
      </w:r>
    </w:p>
    <w:p w:rsidR="00451AEB" w:rsidRDefault="00451AEB">
      <w:pPr>
        <w:pStyle w:val="ConsPlusNormal"/>
        <w:spacing w:before="220"/>
        <w:ind w:firstLine="540"/>
        <w:jc w:val="both"/>
      </w:pPr>
      <w:r>
        <w:t xml:space="preserve">6.2.12. Исключен с 1 сентября 2026 года. - </w:t>
      </w:r>
      <w:hyperlink r:id="rId84">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6.2.13. В тех случаях, когда защищаемое помещение насыщено технологическим оборудованием, расстояние между ПК определяют с учетом планировочных решений объекта защиты и размещения в нем данного оборудования.</w:t>
      </w:r>
    </w:p>
    <w:p w:rsidR="00451AEB" w:rsidRDefault="00451AEB">
      <w:pPr>
        <w:pStyle w:val="ConsPlusNormal"/>
        <w:spacing w:before="220"/>
        <w:ind w:firstLine="540"/>
        <w:jc w:val="both"/>
      </w:pPr>
      <w:r>
        <w:t>6.2.14. Выходной штуцер пожарного запорного клапана ПК должен располагаться таким образом, чтобы в месте его присоединения исключался резкий излом пожарного рукава при его прокладке.</w:t>
      </w:r>
    </w:p>
    <w:p w:rsidR="00451AEB" w:rsidRDefault="00451AEB">
      <w:pPr>
        <w:pStyle w:val="ConsPlusNormal"/>
        <w:spacing w:before="220"/>
        <w:ind w:firstLine="540"/>
        <w:jc w:val="both"/>
      </w:pPr>
      <w:r>
        <w:t>6.2.15. Допускается применение ручных пожарных стволов с дополнительными функциями: перекрытие подачи струи, и/или регулирование угла раскрытия струи, и/или регулирование дисперсности капельного потока.</w:t>
      </w:r>
    </w:p>
    <w:p w:rsidR="00451AEB" w:rsidRDefault="00451AEB">
      <w:pPr>
        <w:pStyle w:val="ConsPlusNormal"/>
        <w:spacing w:before="220"/>
        <w:ind w:firstLine="540"/>
        <w:jc w:val="both"/>
      </w:pPr>
      <w:r>
        <w:t>6.2.16. Максимальное рабочее давление на ручном пожарном стволе при использовании ПК не должно превышать:</w:t>
      </w:r>
    </w:p>
    <w:p w:rsidR="00451AEB" w:rsidRDefault="00451AE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37"/>
        <w:gridCol w:w="1133"/>
      </w:tblGrid>
      <w:tr w:rsidR="00451AEB">
        <w:tc>
          <w:tcPr>
            <w:tcW w:w="7937" w:type="dxa"/>
            <w:tcBorders>
              <w:top w:val="nil"/>
              <w:left w:val="nil"/>
              <w:bottom w:val="nil"/>
              <w:right w:val="nil"/>
            </w:tcBorders>
          </w:tcPr>
          <w:p w:rsidR="00451AEB" w:rsidRDefault="00451AEB">
            <w:pPr>
              <w:pStyle w:val="ConsPlusNormal"/>
              <w:jc w:val="center"/>
            </w:pPr>
            <w:r>
              <w:t xml:space="preserve">Р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R / 2S,</w:t>
            </w:r>
          </w:p>
        </w:tc>
        <w:tc>
          <w:tcPr>
            <w:tcW w:w="1133" w:type="dxa"/>
            <w:tcBorders>
              <w:top w:val="nil"/>
              <w:left w:val="nil"/>
              <w:bottom w:val="nil"/>
              <w:right w:val="nil"/>
            </w:tcBorders>
          </w:tcPr>
          <w:p w:rsidR="00451AEB" w:rsidRDefault="00451AEB">
            <w:pPr>
              <w:pStyle w:val="ConsPlusNormal"/>
              <w:jc w:val="right"/>
            </w:pPr>
            <w:r>
              <w:t>(1)</w:t>
            </w:r>
          </w:p>
        </w:tc>
      </w:tr>
    </w:tbl>
    <w:p w:rsidR="00451AEB" w:rsidRDefault="00451AEB">
      <w:pPr>
        <w:pStyle w:val="ConsPlusNormal"/>
        <w:jc w:val="both"/>
      </w:pPr>
      <w:r>
        <w:t xml:space="preserve">(в ред. </w:t>
      </w:r>
      <w:hyperlink r:id="rId86">
        <w:r>
          <w:rPr>
            <w:color w:val="0000FF"/>
          </w:rPr>
          <w:t>Изменения N 1</w:t>
        </w:r>
      </w:hyperlink>
      <w:r>
        <w:t>, утв. Приказом МЧС России от 18.05.2026 N 348)</w:t>
      </w:r>
    </w:p>
    <w:p w:rsidR="00451AEB" w:rsidRDefault="00451AEB">
      <w:pPr>
        <w:pStyle w:val="ConsPlusNormal"/>
        <w:jc w:val="center"/>
      </w:pPr>
    </w:p>
    <w:p w:rsidR="00451AEB" w:rsidRDefault="00451AEB">
      <w:pPr>
        <w:pStyle w:val="ConsPlusNormal"/>
        <w:ind w:firstLine="540"/>
        <w:jc w:val="both"/>
      </w:pPr>
      <w:r>
        <w:t>где R - реактивная сила, Н;</w:t>
      </w:r>
    </w:p>
    <w:p w:rsidR="00451AEB" w:rsidRDefault="00451AEB">
      <w:pPr>
        <w:pStyle w:val="ConsPlusNormal"/>
        <w:spacing w:before="220"/>
        <w:ind w:firstLine="540"/>
        <w:jc w:val="both"/>
      </w:pPr>
      <w:r>
        <w:t>S - площадь выходного отверстия ручного пожарного ствола, мм</w:t>
      </w:r>
      <w:r>
        <w:rPr>
          <w:vertAlign w:val="superscript"/>
        </w:rPr>
        <w:t>2</w:t>
      </w:r>
      <w:r>
        <w:t>;</w:t>
      </w:r>
    </w:p>
    <w:p w:rsidR="00451AEB" w:rsidRDefault="00451AEB">
      <w:pPr>
        <w:pStyle w:val="ConsPlusNormal"/>
        <w:spacing w:before="220"/>
        <w:ind w:firstLine="540"/>
        <w:jc w:val="both"/>
      </w:pPr>
      <w:r>
        <w:t>P - давление на ручном пожарном стволе, МПа.</w:t>
      </w:r>
    </w:p>
    <w:p w:rsidR="00451AEB" w:rsidRDefault="00451AEB">
      <w:pPr>
        <w:pStyle w:val="ConsPlusNormal"/>
        <w:spacing w:before="220"/>
        <w:ind w:firstLine="540"/>
        <w:jc w:val="both"/>
      </w:pPr>
      <w:r>
        <w:t>6.2.17 Реактивная сила струи должна быть не более:</w:t>
      </w:r>
    </w:p>
    <w:p w:rsidR="00451AEB" w:rsidRDefault="00451AEB">
      <w:pPr>
        <w:pStyle w:val="ConsPlusNormal"/>
        <w:spacing w:before="220"/>
        <w:ind w:firstLine="540"/>
        <w:jc w:val="both"/>
      </w:pPr>
      <w:r>
        <w:t>при использовании ПК-с - 200 Н;</w:t>
      </w:r>
    </w:p>
    <w:p w:rsidR="00451AEB" w:rsidRDefault="00451AEB">
      <w:pPr>
        <w:pStyle w:val="ConsPlusNormal"/>
        <w:spacing w:before="220"/>
        <w:ind w:firstLine="540"/>
        <w:jc w:val="both"/>
      </w:pPr>
      <w:r>
        <w:t>при использовании ПК-м - 100 Н.</w:t>
      </w:r>
    </w:p>
    <w:p w:rsidR="00451AEB" w:rsidRDefault="00451AEB">
      <w:pPr>
        <w:pStyle w:val="ConsPlusNormal"/>
        <w:spacing w:before="220"/>
        <w:ind w:firstLine="540"/>
        <w:jc w:val="both"/>
      </w:pPr>
      <w:r>
        <w:lastRenderedPageBreak/>
        <w:t>6.2.18. Расчетное гидростатическое давление ВПВ, совмещенного с ХПВ, на отметке наиболее низко расположенных приборов ХПВ не должно превышать 0,45 МПа. Допускается увеличение рабочего давления свыше 0,45 МПа, если гидравлическая арматура и трубопроводы рассчитаны на соответствующее давление.</w:t>
      </w:r>
    </w:p>
    <w:p w:rsidR="00451AEB" w:rsidRDefault="00451AEB">
      <w:pPr>
        <w:pStyle w:val="ConsPlusNormal"/>
        <w:spacing w:before="220"/>
        <w:ind w:firstLine="540"/>
        <w:jc w:val="both"/>
      </w:pPr>
      <w:r>
        <w:t>6.2.19. При расчетном гидростатическом давлении ВПВ, совмещенного с ХПВ, превышающем 0,45 МПа, необходимо предусматривать раздельные сети ВПВ и ХПВ или на участках трубопроводов, ведущих к потребителям ХПВ, предусматривать регуляторы давления или другие устройства, понижающие давление до допустимых значений.</w:t>
      </w:r>
    </w:p>
    <w:p w:rsidR="00451AEB" w:rsidRDefault="00451AEB">
      <w:pPr>
        <w:pStyle w:val="ConsPlusNormal"/>
        <w:jc w:val="both"/>
      </w:pPr>
      <w:r>
        <w:t xml:space="preserve">(п. 6.2.19 в ред. </w:t>
      </w:r>
      <w:hyperlink r:id="rId8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6.2.20. Расчетное гидростатическое давление в самостоятельном ВПВ на отметке наиболее низко расположенного ПК не должно превышать 0,9 МПа.</w:t>
      </w:r>
    </w:p>
    <w:p w:rsidR="00451AEB" w:rsidRDefault="00451AEB">
      <w:pPr>
        <w:pStyle w:val="ConsPlusNormal"/>
        <w:jc w:val="both"/>
      </w:pPr>
      <w:r>
        <w:t xml:space="preserve">(в ред. </w:t>
      </w:r>
      <w:hyperlink r:id="rId8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6.2.21. Расчетное гидростатическое давление в ВПВ, совмещенным с АУП, на отметке наиболее низко расположенного ПК может соответствовать рабочему давлению АУП.</w:t>
      </w:r>
    </w:p>
    <w:p w:rsidR="00451AEB" w:rsidRDefault="00451AEB">
      <w:pPr>
        <w:pStyle w:val="ConsPlusNormal"/>
        <w:jc w:val="both"/>
      </w:pPr>
    </w:p>
    <w:p w:rsidR="00451AEB" w:rsidRDefault="00451AEB">
      <w:pPr>
        <w:pStyle w:val="ConsPlusTitle"/>
        <w:jc w:val="center"/>
        <w:outlineLvl w:val="1"/>
      </w:pPr>
      <w:r>
        <w:t>7. Требования к ВПВ, оснащенному ПК-с</w:t>
      </w:r>
    </w:p>
    <w:p w:rsidR="00451AEB" w:rsidRDefault="00451AEB">
      <w:pPr>
        <w:pStyle w:val="ConsPlusNormal"/>
        <w:jc w:val="both"/>
      </w:pPr>
    </w:p>
    <w:p w:rsidR="00451AEB" w:rsidRDefault="00451AEB">
      <w:pPr>
        <w:pStyle w:val="ConsPlusNormal"/>
        <w:ind w:firstLine="540"/>
        <w:jc w:val="both"/>
      </w:pPr>
      <w:r>
        <w:t>7.1. ПК-с предназначаются для тушения пожаров на ранней стадии пожара до прибытия пожарных подразделений.</w:t>
      </w:r>
    </w:p>
    <w:p w:rsidR="00451AEB" w:rsidRDefault="00451AEB">
      <w:pPr>
        <w:pStyle w:val="ConsPlusNormal"/>
        <w:spacing w:before="220"/>
        <w:ind w:firstLine="540"/>
        <w:jc w:val="both"/>
      </w:pPr>
      <w:r>
        <w:t xml:space="preserve">7.2. Каждый ПК-с должен быть укомплектован клапаном пожарным запорным, соответствующим </w:t>
      </w:r>
      <w:hyperlink r:id="rId89">
        <w:r>
          <w:rPr>
            <w:color w:val="0000FF"/>
          </w:rPr>
          <w:t>ГОСТ Р 53278</w:t>
        </w:r>
      </w:hyperlink>
      <w:r>
        <w:t xml:space="preserve">, напорным пожарным рукавом, соответствующим </w:t>
      </w:r>
      <w:hyperlink r:id="rId90">
        <w:r>
          <w:rPr>
            <w:color w:val="0000FF"/>
          </w:rPr>
          <w:t>ГОСТ 34779</w:t>
        </w:r>
      </w:hyperlink>
      <w:r>
        <w:t xml:space="preserve">, пожарными соединительными головками, соответствующими </w:t>
      </w:r>
      <w:hyperlink r:id="rId91">
        <w:r>
          <w:rPr>
            <w:color w:val="0000FF"/>
          </w:rPr>
          <w:t>ГОСТ Р 53279</w:t>
        </w:r>
      </w:hyperlink>
      <w:r>
        <w:t xml:space="preserve">, и стволом пожарным ручным, соответствующим </w:t>
      </w:r>
      <w:hyperlink r:id="rId92">
        <w:r>
          <w:rPr>
            <w:color w:val="0000FF"/>
          </w:rPr>
          <w:t>ГОСТ 9923</w:t>
        </w:r>
      </w:hyperlink>
      <w:r>
        <w:t>.</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1. Допускается применение пожарного оборудования иной конструкции при условии, что оно прошло оценку соответствия требованиям пожарной безопасности.</w:t>
      </w:r>
    </w:p>
    <w:p w:rsidR="00451AEB" w:rsidRDefault="00451AEB">
      <w:pPr>
        <w:pStyle w:val="ConsPlusNormal"/>
        <w:spacing w:before="220"/>
        <w:ind w:firstLine="540"/>
        <w:jc w:val="both"/>
      </w:pPr>
      <w:r>
        <w:t>2. ПК-с рекомендуется комплектовать стволами пожарными ручными прерывными с возможностью формирования как компактной, так и распыленной струи с корневым углом распыливания не менее 60°.</w:t>
      </w:r>
    </w:p>
    <w:p w:rsidR="00451AEB" w:rsidRDefault="00451AEB">
      <w:pPr>
        <w:pStyle w:val="ConsPlusNormal"/>
        <w:spacing w:before="220"/>
        <w:ind w:firstLine="540"/>
        <w:jc w:val="both"/>
      </w:pPr>
      <w:r>
        <w:t>3. В местах соединения патрубка ПК-с с напорным пожарным рукавом допускается установка защитного устройства, предназначенного для защиты пожарных соединительных головок от механических повреждений и/или вмешательства третьих лиц.</w:t>
      </w:r>
    </w:p>
    <w:p w:rsidR="00451AEB" w:rsidRDefault="00451AEB">
      <w:pPr>
        <w:pStyle w:val="ConsPlusNormal"/>
        <w:jc w:val="both"/>
      </w:pPr>
      <w:r>
        <w:t xml:space="preserve">(п. 7.2 в ред. </w:t>
      </w:r>
      <w:hyperlink r:id="rId93">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ind w:firstLine="540"/>
        <w:jc w:val="both"/>
      </w:pPr>
      <w:r>
        <w:t xml:space="preserve">7.3. Типоразмер запорных клапанов ПК-с должен соответствовать </w:t>
      </w:r>
      <w:hyperlink r:id="rId94">
        <w:r>
          <w:rPr>
            <w:color w:val="0000FF"/>
          </w:rPr>
          <w:t>ГОСТ Р 51844</w:t>
        </w:r>
      </w:hyperlink>
      <w:r>
        <w:t xml:space="preserve"> и </w:t>
      </w:r>
      <w:hyperlink r:id="rId95">
        <w:r>
          <w:rPr>
            <w:color w:val="0000FF"/>
          </w:rPr>
          <w:t>ГОСТ Р 53278</w:t>
        </w:r>
      </w:hyperlink>
      <w:r>
        <w:t xml:space="preserve"> - по номинальному диаметру DN 50 и 65.</w:t>
      </w:r>
    </w:p>
    <w:p w:rsidR="00451AEB" w:rsidRDefault="00451AEB">
      <w:pPr>
        <w:pStyle w:val="ConsPlusNormal"/>
        <w:spacing w:before="220"/>
        <w:ind w:firstLine="540"/>
        <w:jc w:val="both"/>
      </w:pPr>
      <w:r>
        <w:t>Примечание: в ВПВ, совмещенном с ХПВ, не допускается применение в качестве запорных клапанов ПК-с шаровых кранов со временем открытия и/или закрытия менее 5 с.</w:t>
      </w:r>
    </w:p>
    <w:p w:rsidR="00451AEB" w:rsidRDefault="00451AEB">
      <w:pPr>
        <w:pStyle w:val="ConsPlusNormal"/>
        <w:jc w:val="both"/>
      </w:pPr>
    </w:p>
    <w:p w:rsidR="00451AEB" w:rsidRDefault="00451AEB">
      <w:pPr>
        <w:pStyle w:val="ConsPlusNormal"/>
        <w:ind w:firstLine="540"/>
        <w:jc w:val="both"/>
      </w:pPr>
      <w:r>
        <w:t xml:space="preserve">7.4. Пожарные рукава должны иметь номинальный диаметр DN 50 и 65 и внутренний диаметр </w:t>
      </w:r>
      <w:r>
        <w:rPr>
          <w:noProof/>
          <w:position w:val="-4"/>
        </w:rPr>
        <w:drawing>
          <wp:inline distT="0" distB="0" distL="0" distR="0">
            <wp:extent cx="32512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или 66 мм. Длина пожарного рукава не должна превышать 21 м. Длина полужесткого рукава на рукавной катушке не менее 20 м.</w:t>
      </w:r>
    </w:p>
    <w:p w:rsidR="00451AEB" w:rsidRDefault="00451AEB">
      <w:pPr>
        <w:pStyle w:val="ConsPlusNormal"/>
        <w:spacing w:before="220"/>
        <w:ind w:firstLine="540"/>
        <w:jc w:val="both"/>
      </w:pPr>
      <w:r>
        <w:t xml:space="preserve">7.5. Номинальный диаметр соединительных головок должен соответствовать </w:t>
      </w:r>
      <w:hyperlink r:id="rId97">
        <w:r>
          <w:rPr>
            <w:color w:val="0000FF"/>
          </w:rPr>
          <w:t>ГОСТ 9923</w:t>
        </w:r>
      </w:hyperlink>
      <w:r>
        <w:t xml:space="preserve"> и </w:t>
      </w:r>
      <w:hyperlink r:id="rId98">
        <w:r>
          <w:rPr>
            <w:color w:val="0000FF"/>
          </w:rPr>
          <w:t>ГОСТ Р 53279</w:t>
        </w:r>
      </w:hyperlink>
      <w:r>
        <w:t xml:space="preserve"> - DN 50 и 65.</w:t>
      </w:r>
    </w:p>
    <w:p w:rsidR="00451AEB" w:rsidRDefault="00451AEB">
      <w:pPr>
        <w:pStyle w:val="ConsPlusNormal"/>
        <w:jc w:val="both"/>
      </w:pPr>
      <w:r>
        <w:t xml:space="preserve">(в ред. </w:t>
      </w:r>
      <w:hyperlink r:id="rId9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lastRenderedPageBreak/>
        <w:t>При давлении у ПК более 0,45 МПа между пожарным клапаном и соединительной головкой следует предусматривать установку диафрагм или регуляторов давления, снижающих избыточное давление. Допускается устанавливать диафрагмы с одинаковым диаметром отверстий на 3 - 4 этажах здания.</w:t>
      </w:r>
    </w:p>
    <w:p w:rsidR="00451AEB" w:rsidRDefault="00451AEB">
      <w:pPr>
        <w:pStyle w:val="ConsPlusNormal"/>
        <w:spacing w:before="220"/>
        <w:ind w:firstLine="540"/>
        <w:jc w:val="both"/>
      </w:pPr>
      <w:r>
        <w:t xml:space="preserve">Номограмма для определения диаметра отверстия диафрагмы, устанавливаемой между соединительной головкой и пожарным запорным клапаном ПК-с, приведена в </w:t>
      </w:r>
      <w:hyperlink w:anchor="P1174">
        <w:r>
          <w:rPr>
            <w:color w:val="0000FF"/>
          </w:rPr>
          <w:t>приложении Б</w:t>
        </w:r>
      </w:hyperlink>
      <w:r>
        <w:t>.</w:t>
      </w:r>
    </w:p>
    <w:p w:rsidR="00451AEB" w:rsidRDefault="00451AEB">
      <w:pPr>
        <w:pStyle w:val="ConsPlusNormal"/>
        <w:spacing w:before="220"/>
        <w:ind w:firstLine="540"/>
        <w:jc w:val="both"/>
      </w:pPr>
      <w:r>
        <w:t xml:space="preserve">7.6. Необходимость наличия ВПВ, количество ПК-с, одновременно используемых при тушении пожара, а также минимальный расход воды на пожаротушение, с учетом положений </w:t>
      </w:r>
      <w:hyperlink w:anchor="P111">
        <w:r>
          <w:rPr>
            <w:color w:val="0000FF"/>
          </w:rPr>
          <w:t>пунктов 1.4</w:t>
        </w:r>
      </w:hyperlink>
      <w:r>
        <w:t xml:space="preserve"> и </w:t>
      </w:r>
      <w:hyperlink w:anchor="P131">
        <w:r>
          <w:rPr>
            <w:color w:val="0000FF"/>
          </w:rPr>
          <w:t>1.5</w:t>
        </w:r>
      </w:hyperlink>
      <w:r>
        <w:t xml:space="preserve">, следует определять для жилых и общественных зданий, а также административно-бытовых зданий (в том числе пристроек, вставок, встроек) промышленных предприятий в соответствии с </w:t>
      </w:r>
      <w:hyperlink w:anchor="P440">
        <w:r>
          <w:rPr>
            <w:color w:val="0000FF"/>
          </w:rPr>
          <w:t>таблицей 7.1</w:t>
        </w:r>
      </w:hyperlink>
      <w:r>
        <w:t xml:space="preserve">, а для производственных и складских зданий - в соответствии с </w:t>
      </w:r>
      <w:hyperlink w:anchor="P519">
        <w:r>
          <w:rPr>
            <w:color w:val="0000FF"/>
          </w:rPr>
          <w:t>таблицей 7.2</w:t>
        </w:r>
      </w:hyperlink>
      <w:r>
        <w:t>.</w:t>
      </w:r>
    </w:p>
    <w:p w:rsidR="00451AEB" w:rsidRDefault="00451AEB">
      <w:pPr>
        <w:pStyle w:val="ConsPlusNormal"/>
        <w:spacing w:before="220"/>
        <w:ind w:firstLine="540"/>
        <w:jc w:val="both"/>
      </w:pPr>
      <w:r>
        <w:t>Расход ВПВ рассчитывается по количеству ПК-с, одновременно используемых при тушении пожара, с учетом потерь давления между диктующим и последующими, одновременно используемыми при тушении пожара ПК-с.</w:t>
      </w:r>
    </w:p>
    <w:p w:rsidR="00451AEB" w:rsidRDefault="00451AEB">
      <w:pPr>
        <w:pStyle w:val="ConsPlusNormal"/>
        <w:jc w:val="both"/>
      </w:pPr>
      <w:r>
        <w:t xml:space="preserve">(п. 7.6 в ред. </w:t>
      </w:r>
      <w:hyperlink r:id="rId100">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jc w:val="right"/>
      </w:pPr>
      <w:r>
        <w:t>Таблица 7.1</w:t>
      </w:r>
    </w:p>
    <w:p w:rsidR="00451AEB" w:rsidRDefault="00451AEB">
      <w:pPr>
        <w:pStyle w:val="ConsPlusNormal"/>
        <w:jc w:val="both"/>
      </w:pPr>
    </w:p>
    <w:p w:rsidR="00451AEB" w:rsidRDefault="00451AEB">
      <w:pPr>
        <w:pStyle w:val="ConsPlusNormal"/>
        <w:jc w:val="center"/>
      </w:pPr>
      <w:bookmarkStart w:id="5" w:name="P440"/>
      <w:bookmarkEnd w:id="5"/>
      <w:r>
        <w:t>Количество ПК-с, одновременно используемых для</w:t>
      </w:r>
    </w:p>
    <w:p w:rsidR="00451AEB" w:rsidRDefault="00451AEB">
      <w:pPr>
        <w:pStyle w:val="ConsPlusNormal"/>
        <w:jc w:val="center"/>
      </w:pPr>
      <w:r>
        <w:t>тушения пожара, и минимальный расход диктующего ПК-с</w:t>
      </w:r>
    </w:p>
    <w:p w:rsidR="00451AEB" w:rsidRDefault="00451AEB">
      <w:pPr>
        <w:pStyle w:val="ConsPlusNormal"/>
        <w:jc w:val="center"/>
      </w:pPr>
    </w:p>
    <w:p w:rsidR="00451AEB" w:rsidRDefault="00451AEB">
      <w:pPr>
        <w:pStyle w:val="ConsPlusNormal"/>
        <w:jc w:val="center"/>
      </w:pPr>
      <w:r>
        <w:t xml:space="preserve">(в ред. </w:t>
      </w:r>
      <w:hyperlink r:id="rId101">
        <w:r>
          <w:rPr>
            <w:color w:val="0000FF"/>
          </w:rPr>
          <w:t>Изменения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15"/>
        <w:gridCol w:w="1416"/>
        <w:gridCol w:w="1320"/>
      </w:tblGrid>
      <w:tr w:rsidR="00451AEB">
        <w:tc>
          <w:tcPr>
            <w:tcW w:w="6315" w:type="dxa"/>
            <w:tcBorders>
              <w:top w:val="single" w:sz="4" w:space="0" w:color="auto"/>
              <w:bottom w:val="single" w:sz="4" w:space="0" w:color="auto"/>
            </w:tcBorders>
          </w:tcPr>
          <w:p w:rsidR="00451AEB" w:rsidRDefault="00451AEB">
            <w:pPr>
              <w:pStyle w:val="ConsPlusNormal"/>
              <w:jc w:val="center"/>
            </w:pPr>
            <w:r>
              <w:t>Жилые, общественные и административно-бытовые здания</w:t>
            </w:r>
          </w:p>
        </w:tc>
        <w:tc>
          <w:tcPr>
            <w:tcW w:w="1416" w:type="dxa"/>
            <w:tcBorders>
              <w:top w:val="single" w:sz="4" w:space="0" w:color="auto"/>
              <w:bottom w:val="single" w:sz="4" w:space="0" w:color="auto"/>
            </w:tcBorders>
          </w:tcPr>
          <w:p w:rsidR="00451AEB" w:rsidRDefault="00451AEB">
            <w:pPr>
              <w:pStyle w:val="ConsPlusNormal"/>
              <w:jc w:val="center"/>
            </w:pPr>
            <w:r>
              <w:t>Количество ПК-с для расчета расхода</w:t>
            </w:r>
          </w:p>
        </w:tc>
        <w:tc>
          <w:tcPr>
            <w:tcW w:w="1320" w:type="dxa"/>
            <w:tcBorders>
              <w:top w:val="single" w:sz="4" w:space="0" w:color="auto"/>
              <w:bottom w:val="single" w:sz="4" w:space="0" w:color="auto"/>
            </w:tcBorders>
          </w:tcPr>
          <w:p w:rsidR="00451AEB" w:rsidRDefault="00451AEB">
            <w:pPr>
              <w:pStyle w:val="ConsPlusNormal"/>
              <w:jc w:val="center"/>
            </w:pPr>
            <w:r>
              <w:t>Минимальный расход диктующего ПК-с, л/с</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bookmarkStart w:id="6" w:name="P449"/>
            <w:bookmarkEnd w:id="6"/>
            <w:r>
              <w:t xml:space="preserve">1. Здания класса функциональной пожарной опасности Ф1.3 </w:t>
            </w:r>
            <w:hyperlink w:anchor="P509">
              <w:r>
                <w:rPr>
                  <w:color w:val="0000FF"/>
                </w:rPr>
                <w:t>&lt;*&gt;</w:t>
              </w:r>
            </w:hyperlink>
            <w:r>
              <w:t>:</w:t>
            </w:r>
          </w:p>
        </w:tc>
        <w:tc>
          <w:tcPr>
            <w:tcW w:w="1416" w:type="dxa"/>
            <w:tcBorders>
              <w:top w:val="single" w:sz="4" w:space="0" w:color="auto"/>
              <w:bottom w:val="nil"/>
            </w:tcBorders>
          </w:tcPr>
          <w:p w:rsidR="00451AEB" w:rsidRDefault="00451AEB">
            <w:pPr>
              <w:pStyle w:val="ConsPlusNormal"/>
            </w:pPr>
          </w:p>
        </w:tc>
        <w:tc>
          <w:tcPr>
            <w:tcW w:w="1320" w:type="dxa"/>
            <w:tcBorders>
              <w:top w:val="single" w:sz="4" w:space="0" w:color="auto"/>
              <w:bottom w:val="nil"/>
            </w:tcBorders>
          </w:tcPr>
          <w:p w:rsidR="00451AEB" w:rsidRDefault="00451AEB">
            <w:pPr>
              <w:pStyle w:val="ConsPlusNormal"/>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t xml:space="preserve">с этажностью от 12 до 16 включительно (или при высоте здания от 30 до 50 м включительно) </w:t>
            </w:r>
            <w:hyperlink w:anchor="P509">
              <w:r>
                <w:rPr>
                  <w:color w:val="0000FF"/>
                </w:rPr>
                <w:t>&lt;**&gt;</w:t>
              </w:r>
            </w:hyperlink>
            <w:r>
              <w:t xml:space="preserve"> при общей длине коридора до 10 м включительно</w:t>
            </w:r>
          </w:p>
        </w:tc>
        <w:tc>
          <w:tcPr>
            <w:tcW w:w="1416" w:type="dxa"/>
            <w:tcBorders>
              <w:top w:val="nil"/>
              <w:bottom w:val="nil"/>
            </w:tcBorders>
          </w:tcPr>
          <w:p w:rsidR="00451AEB" w:rsidRDefault="00451AEB">
            <w:pPr>
              <w:pStyle w:val="ConsPlusNormal"/>
              <w:jc w:val="center"/>
            </w:pPr>
            <w:r>
              <w:t>1</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t>то же при общей длине коридора свыше 10 м</w:t>
            </w:r>
          </w:p>
        </w:tc>
        <w:tc>
          <w:tcPr>
            <w:tcW w:w="1416" w:type="dxa"/>
            <w:tcBorders>
              <w:top w:val="nil"/>
              <w:bottom w:val="nil"/>
            </w:tcBorders>
          </w:tcPr>
          <w:p w:rsidR="00451AEB" w:rsidRDefault="00451AEB">
            <w:pPr>
              <w:pStyle w:val="ConsPlusNormal"/>
              <w:jc w:val="center"/>
            </w:pPr>
            <w:r>
              <w:t>2</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 xml:space="preserve">с этажностью свыше 16 (или при высоте здания свыше 50 м) </w:t>
            </w:r>
            <w:hyperlink w:anchor="P509">
              <w:r>
                <w:rPr>
                  <w:color w:val="0000FF"/>
                </w:rPr>
                <w:t>&lt;**&gt;</w:t>
              </w:r>
            </w:hyperlink>
          </w:p>
        </w:tc>
        <w:tc>
          <w:tcPr>
            <w:tcW w:w="1416" w:type="dxa"/>
            <w:tcBorders>
              <w:top w:val="nil"/>
              <w:bottom w:val="single" w:sz="4" w:space="0" w:color="auto"/>
            </w:tcBorders>
          </w:tcPr>
          <w:p w:rsidR="00451AEB" w:rsidRDefault="00451AEB">
            <w:pPr>
              <w:pStyle w:val="ConsPlusNormal"/>
              <w:jc w:val="center"/>
            </w:pPr>
            <w:r>
              <w:t>2</w:t>
            </w:r>
          </w:p>
        </w:tc>
        <w:tc>
          <w:tcPr>
            <w:tcW w:w="1320" w:type="dxa"/>
            <w:tcBorders>
              <w:top w:val="nil"/>
              <w:bottom w:val="single" w:sz="4" w:space="0" w:color="auto"/>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r>
              <w:t>2. Здания классов функциональной пожарной опасности Ф1.2, Ф3.4, Ф3.5, Ф3.6, Ф4.2, Ф4.3:</w:t>
            </w:r>
          </w:p>
        </w:tc>
        <w:tc>
          <w:tcPr>
            <w:tcW w:w="1416" w:type="dxa"/>
            <w:tcBorders>
              <w:top w:val="single" w:sz="4" w:space="0" w:color="auto"/>
              <w:bottom w:val="nil"/>
            </w:tcBorders>
          </w:tcPr>
          <w:p w:rsidR="00451AEB" w:rsidRDefault="00451AEB">
            <w:pPr>
              <w:pStyle w:val="ConsPlusNormal"/>
              <w:jc w:val="center"/>
            </w:pPr>
          </w:p>
        </w:tc>
        <w:tc>
          <w:tcPr>
            <w:tcW w:w="1320" w:type="dxa"/>
            <w:tcBorders>
              <w:top w:val="single" w:sz="4" w:space="0" w:color="auto"/>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t xml:space="preserve">с этажностью от 6 до 10 включительно (или при высоте здания от 18 до 30 м включительно) </w:t>
            </w:r>
            <w:hyperlink w:anchor="P509">
              <w:r>
                <w:rPr>
                  <w:color w:val="0000FF"/>
                </w:rPr>
                <w:t>&lt;**&gt;</w:t>
              </w:r>
            </w:hyperlink>
          </w:p>
        </w:tc>
        <w:tc>
          <w:tcPr>
            <w:tcW w:w="1416" w:type="dxa"/>
            <w:tcBorders>
              <w:top w:val="nil"/>
              <w:bottom w:val="nil"/>
            </w:tcBorders>
          </w:tcPr>
          <w:p w:rsidR="00451AEB" w:rsidRDefault="00451AEB">
            <w:pPr>
              <w:pStyle w:val="ConsPlusNormal"/>
              <w:jc w:val="center"/>
            </w:pPr>
            <w:r>
              <w:t>1</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 xml:space="preserve">с этажностью свыше 10 (или при высоте здания свыше 30 м) </w:t>
            </w:r>
            <w:hyperlink w:anchor="P509">
              <w:r>
                <w:rPr>
                  <w:color w:val="0000FF"/>
                </w:rPr>
                <w:t>&lt;**&gt;</w:t>
              </w:r>
            </w:hyperlink>
          </w:p>
        </w:tc>
        <w:tc>
          <w:tcPr>
            <w:tcW w:w="1416" w:type="dxa"/>
            <w:tcBorders>
              <w:top w:val="nil"/>
              <w:bottom w:val="single" w:sz="4" w:space="0" w:color="auto"/>
            </w:tcBorders>
          </w:tcPr>
          <w:p w:rsidR="00451AEB" w:rsidRDefault="00451AEB">
            <w:pPr>
              <w:pStyle w:val="ConsPlusNormal"/>
              <w:jc w:val="center"/>
            </w:pPr>
            <w:r>
              <w:t>2</w:t>
            </w:r>
          </w:p>
        </w:tc>
        <w:tc>
          <w:tcPr>
            <w:tcW w:w="1320" w:type="dxa"/>
            <w:tcBorders>
              <w:top w:val="nil"/>
              <w:bottom w:val="single" w:sz="4" w:space="0" w:color="auto"/>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r>
              <w:t>3. Здания класса функциональной пожарной опасности Ф1.1, за исключением зданий дошкольных образовательных организаций, не являющихся спальными корпусами с наличием интерната:</w:t>
            </w:r>
          </w:p>
        </w:tc>
        <w:tc>
          <w:tcPr>
            <w:tcW w:w="1416" w:type="dxa"/>
            <w:tcBorders>
              <w:top w:val="single" w:sz="4" w:space="0" w:color="auto"/>
              <w:bottom w:val="nil"/>
            </w:tcBorders>
          </w:tcPr>
          <w:p w:rsidR="00451AEB" w:rsidRDefault="00451AEB">
            <w:pPr>
              <w:pStyle w:val="ConsPlusNormal"/>
              <w:jc w:val="center"/>
            </w:pPr>
          </w:p>
        </w:tc>
        <w:tc>
          <w:tcPr>
            <w:tcW w:w="1320" w:type="dxa"/>
            <w:tcBorders>
              <w:top w:val="single" w:sz="4" w:space="0" w:color="auto"/>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lastRenderedPageBreak/>
              <w:t xml:space="preserve">с этажностью до 3 включительно (или при высоте здания до 8 м включительно) </w:t>
            </w:r>
            <w:hyperlink w:anchor="P509">
              <w:r>
                <w:rPr>
                  <w:color w:val="0000FF"/>
                </w:rPr>
                <w:t>&lt;**&gt;</w:t>
              </w:r>
            </w:hyperlink>
          </w:p>
        </w:tc>
        <w:tc>
          <w:tcPr>
            <w:tcW w:w="1416" w:type="dxa"/>
            <w:tcBorders>
              <w:top w:val="nil"/>
              <w:bottom w:val="nil"/>
            </w:tcBorders>
          </w:tcPr>
          <w:p w:rsidR="00451AEB" w:rsidRDefault="00451AEB">
            <w:pPr>
              <w:pStyle w:val="ConsPlusNormal"/>
              <w:jc w:val="center"/>
            </w:pPr>
            <w:r>
              <w:t>1</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 xml:space="preserve">с этажностью свыше 3 (или при высоте здания свыше 8 м) </w:t>
            </w:r>
            <w:hyperlink w:anchor="P509">
              <w:r>
                <w:rPr>
                  <w:color w:val="0000FF"/>
                </w:rPr>
                <w:t>&lt;**&gt;</w:t>
              </w:r>
            </w:hyperlink>
          </w:p>
        </w:tc>
        <w:tc>
          <w:tcPr>
            <w:tcW w:w="1416" w:type="dxa"/>
            <w:tcBorders>
              <w:top w:val="nil"/>
              <w:bottom w:val="single" w:sz="4" w:space="0" w:color="auto"/>
            </w:tcBorders>
          </w:tcPr>
          <w:p w:rsidR="00451AEB" w:rsidRDefault="00451AEB">
            <w:pPr>
              <w:pStyle w:val="ConsPlusNormal"/>
              <w:jc w:val="center"/>
            </w:pPr>
            <w:r>
              <w:t>2</w:t>
            </w:r>
          </w:p>
        </w:tc>
        <w:tc>
          <w:tcPr>
            <w:tcW w:w="1320" w:type="dxa"/>
            <w:tcBorders>
              <w:top w:val="nil"/>
              <w:bottom w:val="single" w:sz="4" w:space="0" w:color="auto"/>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bookmarkStart w:id="7" w:name="P479"/>
            <w:bookmarkEnd w:id="7"/>
            <w:r>
              <w:t>4. Здания спортивных сооружений, библиотек с расчетным количеством посадочных мест для посетителей в закрытых помещениях, лабораторных и</w:t>
            </w:r>
          </w:p>
        </w:tc>
        <w:tc>
          <w:tcPr>
            <w:tcW w:w="1416" w:type="dxa"/>
            <w:tcBorders>
              <w:top w:val="single" w:sz="4" w:space="0" w:color="auto"/>
              <w:bottom w:val="nil"/>
            </w:tcBorders>
          </w:tcPr>
          <w:p w:rsidR="00451AEB" w:rsidRDefault="00451AEB">
            <w:pPr>
              <w:pStyle w:val="ConsPlusNormal"/>
              <w:jc w:val="center"/>
            </w:pPr>
          </w:p>
        </w:tc>
        <w:tc>
          <w:tcPr>
            <w:tcW w:w="1320" w:type="dxa"/>
            <w:tcBorders>
              <w:top w:val="single" w:sz="4" w:space="0" w:color="auto"/>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pPr>
            <w:r>
              <w:t>мастерских (Ф5.1), книгохранилищ и архивов (Ф5.2):</w:t>
            </w:r>
          </w:p>
        </w:tc>
        <w:tc>
          <w:tcPr>
            <w:tcW w:w="1416" w:type="dxa"/>
            <w:tcBorders>
              <w:top w:val="nil"/>
              <w:bottom w:val="nil"/>
            </w:tcBorders>
          </w:tcPr>
          <w:p w:rsidR="00451AEB" w:rsidRDefault="00451AEB">
            <w:pPr>
              <w:pStyle w:val="ConsPlusNormal"/>
              <w:jc w:val="center"/>
            </w:pPr>
          </w:p>
        </w:tc>
        <w:tc>
          <w:tcPr>
            <w:tcW w:w="1320" w:type="dxa"/>
            <w:tcBorders>
              <w:top w:val="nil"/>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pPr>
            <w:r>
              <w:t>при общей площади до 2,5 тыс. м</w:t>
            </w:r>
            <w:r>
              <w:rPr>
                <w:vertAlign w:val="superscript"/>
              </w:rPr>
              <w:t>2</w:t>
            </w:r>
            <w:r>
              <w:t xml:space="preserve"> включительно</w:t>
            </w:r>
          </w:p>
        </w:tc>
        <w:tc>
          <w:tcPr>
            <w:tcW w:w="1416" w:type="dxa"/>
            <w:tcBorders>
              <w:top w:val="nil"/>
              <w:bottom w:val="nil"/>
            </w:tcBorders>
          </w:tcPr>
          <w:p w:rsidR="00451AEB" w:rsidRDefault="00451AEB">
            <w:pPr>
              <w:pStyle w:val="ConsPlusNormal"/>
              <w:jc w:val="center"/>
            </w:pPr>
            <w:r>
              <w:t>1</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при общей площади свыше 2,5 тыс. м</w:t>
            </w:r>
            <w:r>
              <w:rPr>
                <w:vertAlign w:val="superscript"/>
              </w:rPr>
              <w:t>2</w:t>
            </w:r>
          </w:p>
        </w:tc>
        <w:tc>
          <w:tcPr>
            <w:tcW w:w="1416" w:type="dxa"/>
            <w:tcBorders>
              <w:top w:val="nil"/>
              <w:bottom w:val="single" w:sz="4" w:space="0" w:color="auto"/>
            </w:tcBorders>
          </w:tcPr>
          <w:p w:rsidR="00451AEB" w:rsidRDefault="00451AEB">
            <w:pPr>
              <w:pStyle w:val="ConsPlusNormal"/>
              <w:jc w:val="center"/>
            </w:pPr>
            <w:r>
              <w:t>2</w:t>
            </w:r>
          </w:p>
        </w:tc>
        <w:tc>
          <w:tcPr>
            <w:tcW w:w="1320" w:type="dxa"/>
            <w:tcBorders>
              <w:top w:val="nil"/>
              <w:bottom w:val="single" w:sz="4" w:space="0" w:color="auto"/>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r>
              <w:t xml:space="preserve">5. Здания класса функциональной пожарной опасности Ф2.1, за исключением указанных в </w:t>
            </w:r>
            <w:hyperlink w:anchor="P479">
              <w:r>
                <w:rPr>
                  <w:color w:val="0000FF"/>
                </w:rPr>
                <w:t>пункте 4 таблицы 7.1</w:t>
              </w:r>
            </w:hyperlink>
            <w:r>
              <w:t>:</w:t>
            </w:r>
          </w:p>
        </w:tc>
        <w:tc>
          <w:tcPr>
            <w:tcW w:w="1416" w:type="dxa"/>
            <w:tcBorders>
              <w:top w:val="single" w:sz="4" w:space="0" w:color="auto"/>
              <w:bottom w:val="nil"/>
            </w:tcBorders>
          </w:tcPr>
          <w:p w:rsidR="00451AEB" w:rsidRDefault="00451AEB">
            <w:pPr>
              <w:pStyle w:val="ConsPlusNormal"/>
              <w:jc w:val="center"/>
            </w:pPr>
          </w:p>
        </w:tc>
        <w:tc>
          <w:tcPr>
            <w:tcW w:w="1320" w:type="dxa"/>
            <w:tcBorders>
              <w:top w:val="single" w:sz="4" w:space="0" w:color="auto"/>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t>при расчетном количестве посадочных мест для посетителей до 300 включительно</w:t>
            </w:r>
          </w:p>
        </w:tc>
        <w:tc>
          <w:tcPr>
            <w:tcW w:w="1416" w:type="dxa"/>
            <w:tcBorders>
              <w:top w:val="nil"/>
              <w:bottom w:val="nil"/>
            </w:tcBorders>
          </w:tcPr>
          <w:p w:rsidR="00451AEB" w:rsidRDefault="00451AEB">
            <w:pPr>
              <w:pStyle w:val="ConsPlusNormal"/>
              <w:jc w:val="center"/>
            </w:pPr>
            <w:r>
              <w:t>2</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при расчетном количестве посадочных мест для посетителей более 300</w:t>
            </w:r>
          </w:p>
        </w:tc>
        <w:tc>
          <w:tcPr>
            <w:tcW w:w="1416" w:type="dxa"/>
            <w:tcBorders>
              <w:top w:val="nil"/>
              <w:bottom w:val="single" w:sz="4" w:space="0" w:color="auto"/>
            </w:tcBorders>
          </w:tcPr>
          <w:p w:rsidR="00451AEB" w:rsidRDefault="00451AEB">
            <w:pPr>
              <w:pStyle w:val="ConsPlusNormal"/>
              <w:jc w:val="center"/>
            </w:pPr>
            <w:r>
              <w:t>4</w:t>
            </w:r>
          </w:p>
        </w:tc>
        <w:tc>
          <w:tcPr>
            <w:tcW w:w="1320" w:type="dxa"/>
            <w:tcBorders>
              <w:top w:val="nil"/>
              <w:bottom w:val="single" w:sz="4" w:space="0" w:color="auto"/>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single" w:sz="4" w:space="0" w:color="auto"/>
              <w:bottom w:val="nil"/>
            </w:tcBorders>
          </w:tcPr>
          <w:p w:rsidR="00451AEB" w:rsidRDefault="00451AEB">
            <w:pPr>
              <w:pStyle w:val="ConsPlusNormal"/>
              <w:jc w:val="both"/>
            </w:pPr>
            <w:r>
              <w:t>6. Здания классов функциональной пожарной опасности Ф2.2, Ф3.1, Ф3.2, Ф3.3, многофункциональные здания:</w:t>
            </w:r>
          </w:p>
        </w:tc>
        <w:tc>
          <w:tcPr>
            <w:tcW w:w="1416" w:type="dxa"/>
            <w:tcBorders>
              <w:top w:val="single" w:sz="4" w:space="0" w:color="auto"/>
              <w:bottom w:val="nil"/>
            </w:tcBorders>
          </w:tcPr>
          <w:p w:rsidR="00451AEB" w:rsidRDefault="00451AEB">
            <w:pPr>
              <w:pStyle w:val="ConsPlusNormal"/>
              <w:jc w:val="center"/>
            </w:pPr>
          </w:p>
        </w:tc>
        <w:tc>
          <w:tcPr>
            <w:tcW w:w="1320" w:type="dxa"/>
            <w:tcBorders>
              <w:top w:val="single" w:sz="4" w:space="0" w:color="auto"/>
              <w:bottom w:val="nil"/>
            </w:tcBorders>
          </w:tcPr>
          <w:p w:rsidR="00451AEB" w:rsidRDefault="00451AEB">
            <w:pPr>
              <w:pStyle w:val="ConsPlusNormal"/>
              <w:jc w:val="center"/>
            </w:pPr>
          </w:p>
        </w:tc>
      </w:tr>
      <w:tr w:rsidR="00451AEB">
        <w:tblPrEx>
          <w:tblBorders>
            <w:insideH w:val="none" w:sz="0" w:space="0" w:color="auto"/>
          </w:tblBorders>
        </w:tblPrEx>
        <w:tc>
          <w:tcPr>
            <w:tcW w:w="6315" w:type="dxa"/>
            <w:tcBorders>
              <w:top w:val="nil"/>
              <w:bottom w:val="nil"/>
            </w:tcBorders>
          </w:tcPr>
          <w:p w:rsidR="00451AEB" w:rsidRDefault="00451AEB">
            <w:pPr>
              <w:pStyle w:val="ConsPlusNormal"/>
              <w:jc w:val="both"/>
            </w:pPr>
            <w:r>
              <w:t>площадью от 1 до 5 тыс. м</w:t>
            </w:r>
            <w:r>
              <w:rPr>
                <w:vertAlign w:val="superscript"/>
              </w:rPr>
              <w:t>2</w:t>
            </w:r>
            <w:r>
              <w:t xml:space="preserve"> включительно</w:t>
            </w:r>
          </w:p>
        </w:tc>
        <w:tc>
          <w:tcPr>
            <w:tcW w:w="1416" w:type="dxa"/>
            <w:tcBorders>
              <w:top w:val="nil"/>
              <w:bottom w:val="nil"/>
            </w:tcBorders>
          </w:tcPr>
          <w:p w:rsidR="00451AEB" w:rsidRDefault="00451AEB">
            <w:pPr>
              <w:pStyle w:val="ConsPlusNormal"/>
              <w:jc w:val="center"/>
            </w:pPr>
            <w:r>
              <w:t>1</w:t>
            </w:r>
          </w:p>
        </w:tc>
        <w:tc>
          <w:tcPr>
            <w:tcW w:w="1320" w:type="dxa"/>
            <w:tcBorders>
              <w:top w:val="nil"/>
              <w:bottom w:val="nil"/>
            </w:tcBorders>
          </w:tcPr>
          <w:p w:rsidR="00451AEB" w:rsidRDefault="00451AEB">
            <w:pPr>
              <w:pStyle w:val="ConsPlusNormal"/>
              <w:jc w:val="center"/>
            </w:pPr>
            <w:r>
              <w:t>2,5</w:t>
            </w:r>
          </w:p>
        </w:tc>
      </w:tr>
      <w:tr w:rsidR="00451AEB">
        <w:tblPrEx>
          <w:tblBorders>
            <w:insideH w:val="none" w:sz="0" w:space="0" w:color="auto"/>
          </w:tblBorders>
        </w:tblPrEx>
        <w:tc>
          <w:tcPr>
            <w:tcW w:w="6315" w:type="dxa"/>
            <w:tcBorders>
              <w:top w:val="nil"/>
              <w:bottom w:val="single" w:sz="4" w:space="0" w:color="auto"/>
            </w:tcBorders>
          </w:tcPr>
          <w:p w:rsidR="00451AEB" w:rsidRDefault="00451AEB">
            <w:pPr>
              <w:pStyle w:val="ConsPlusNormal"/>
              <w:jc w:val="both"/>
            </w:pPr>
            <w:r>
              <w:t>площадью свыше 5 тыс. м</w:t>
            </w:r>
            <w:r>
              <w:rPr>
                <w:vertAlign w:val="superscript"/>
              </w:rPr>
              <w:t>2</w:t>
            </w:r>
          </w:p>
        </w:tc>
        <w:tc>
          <w:tcPr>
            <w:tcW w:w="1416" w:type="dxa"/>
            <w:tcBorders>
              <w:top w:val="nil"/>
              <w:bottom w:val="single" w:sz="4" w:space="0" w:color="auto"/>
            </w:tcBorders>
          </w:tcPr>
          <w:p w:rsidR="00451AEB" w:rsidRDefault="00451AEB">
            <w:pPr>
              <w:pStyle w:val="ConsPlusNormal"/>
              <w:jc w:val="center"/>
            </w:pPr>
            <w:r>
              <w:t>2</w:t>
            </w:r>
          </w:p>
        </w:tc>
        <w:tc>
          <w:tcPr>
            <w:tcW w:w="1320" w:type="dxa"/>
            <w:tcBorders>
              <w:top w:val="nil"/>
              <w:bottom w:val="single" w:sz="4" w:space="0" w:color="auto"/>
            </w:tcBorders>
          </w:tcPr>
          <w:p w:rsidR="00451AEB" w:rsidRDefault="00451AEB">
            <w:pPr>
              <w:pStyle w:val="ConsPlusNormal"/>
              <w:jc w:val="center"/>
            </w:pPr>
            <w:r>
              <w:t>2,5</w:t>
            </w:r>
          </w:p>
        </w:tc>
      </w:tr>
      <w:tr w:rsidR="00451AEB">
        <w:tc>
          <w:tcPr>
            <w:tcW w:w="9051" w:type="dxa"/>
            <w:gridSpan w:val="3"/>
            <w:tcBorders>
              <w:top w:val="single" w:sz="4" w:space="0" w:color="auto"/>
              <w:bottom w:val="single" w:sz="4" w:space="0" w:color="auto"/>
            </w:tcBorders>
          </w:tcPr>
          <w:p w:rsidR="00451AEB" w:rsidRDefault="00451AEB">
            <w:pPr>
              <w:pStyle w:val="ConsPlusNormal"/>
              <w:ind w:firstLine="283"/>
              <w:jc w:val="both"/>
            </w:pPr>
            <w:bookmarkStart w:id="8" w:name="P509"/>
            <w:bookmarkEnd w:id="8"/>
            <w:r>
              <w:t>Примечания:</w:t>
            </w:r>
          </w:p>
          <w:p w:rsidR="00451AEB" w:rsidRDefault="00451AEB">
            <w:pPr>
              <w:pStyle w:val="ConsPlusNormal"/>
              <w:ind w:firstLine="283"/>
              <w:jc w:val="both"/>
            </w:pPr>
            <w:r>
              <w:t>&lt;*&gt; В том числе жилые помещения, входящие в состав здания с помещениями другого функционального назначения.</w:t>
            </w:r>
          </w:p>
          <w:p w:rsidR="00451AEB" w:rsidRDefault="00451AEB">
            <w:pPr>
              <w:pStyle w:val="ConsPlusNormal"/>
              <w:ind w:firstLine="283"/>
              <w:jc w:val="both"/>
            </w:pPr>
            <w:r>
              <w:t>&lt;**&gt; Принимается при любом из событий или совокупности двух событий.</w:t>
            </w:r>
          </w:p>
        </w:tc>
      </w:tr>
    </w:tbl>
    <w:p w:rsidR="00451AEB" w:rsidRDefault="00451AEB">
      <w:pPr>
        <w:pStyle w:val="ConsPlusNormal"/>
        <w:jc w:val="both"/>
      </w:pPr>
    </w:p>
    <w:p w:rsidR="00451AEB" w:rsidRDefault="00451AEB">
      <w:pPr>
        <w:pStyle w:val="ConsPlusNormal"/>
        <w:ind w:firstLine="540"/>
        <w:jc w:val="both"/>
      </w:pPr>
      <w:r>
        <w:t xml:space="preserve">7.7. Расход воды диктующего ПК в зависимости от высоты компактной части струи (высоты помещения), диаметра клапана пожарного крана и диаметра выходного отверстия пожарного ствола следует определять по </w:t>
      </w:r>
      <w:hyperlink w:anchor="P596">
        <w:r>
          <w:rPr>
            <w:color w:val="0000FF"/>
          </w:rPr>
          <w:t>таблице 7.3</w:t>
        </w:r>
      </w:hyperlink>
      <w:r>
        <w:t>.</w:t>
      </w:r>
    </w:p>
    <w:p w:rsidR="00451AEB" w:rsidRDefault="00451AEB">
      <w:pPr>
        <w:pStyle w:val="ConsPlusNormal"/>
        <w:spacing w:before="220"/>
        <w:ind w:firstLine="540"/>
        <w:jc w:val="both"/>
      </w:pPr>
      <w:r>
        <w:t xml:space="preserve">7.8. За общий объем и общую площадь здания принимаются объем и площадь, определяемые согласно </w:t>
      </w:r>
      <w:hyperlink r:id="rId102">
        <w:r>
          <w:rPr>
            <w:color w:val="0000FF"/>
          </w:rPr>
          <w:t>приложению А</w:t>
        </w:r>
      </w:hyperlink>
      <w:r>
        <w:t xml:space="preserve"> СП 54.13330, </w:t>
      </w:r>
      <w:hyperlink r:id="rId103">
        <w:r>
          <w:rPr>
            <w:color w:val="0000FF"/>
          </w:rPr>
          <w:t>приложению А</w:t>
        </w:r>
      </w:hyperlink>
      <w:r>
        <w:t xml:space="preserve"> СП 56.13330 и </w:t>
      </w:r>
      <w:hyperlink r:id="rId104">
        <w:r>
          <w:rPr>
            <w:color w:val="0000FF"/>
          </w:rPr>
          <w:t>приложению А</w:t>
        </w:r>
      </w:hyperlink>
      <w:r>
        <w:t xml:space="preserve"> СП 118.13330.</w:t>
      </w:r>
    </w:p>
    <w:p w:rsidR="00451AEB" w:rsidRDefault="00451AEB">
      <w:pPr>
        <w:pStyle w:val="ConsPlusNormal"/>
        <w:jc w:val="both"/>
      </w:pPr>
      <w:r>
        <w:t xml:space="preserve">(в ред. </w:t>
      </w:r>
      <w:hyperlink r:id="rId105">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jc w:val="right"/>
      </w:pPr>
      <w:r>
        <w:t>Таблица 7.2</w:t>
      </w:r>
    </w:p>
    <w:p w:rsidR="00451AEB" w:rsidRDefault="00451AEB">
      <w:pPr>
        <w:pStyle w:val="ConsPlusNormal"/>
        <w:jc w:val="both"/>
      </w:pPr>
    </w:p>
    <w:p w:rsidR="00451AEB" w:rsidRDefault="00451AEB">
      <w:pPr>
        <w:pStyle w:val="ConsPlusNormal"/>
        <w:jc w:val="center"/>
      </w:pPr>
      <w:bookmarkStart w:id="9" w:name="P519"/>
      <w:bookmarkEnd w:id="9"/>
      <w:r>
        <w:t>Количество ПК-с, одновременно используемых для тушения</w:t>
      </w:r>
    </w:p>
    <w:p w:rsidR="00451AEB" w:rsidRDefault="00451AEB">
      <w:pPr>
        <w:pStyle w:val="ConsPlusNormal"/>
        <w:jc w:val="center"/>
      </w:pPr>
      <w:r>
        <w:t>пожара, и минимальный расход диктующего ПК-с для</w:t>
      </w:r>
    </w:p>
    <w:p w:rsidR="00451AEB" w:rsidRDefault="00451AEB">
      <w:pPr>
        <w:pStyle w:val="ConsPlusNormal"/>
        <w:jc w:val="center"/>
      </w:pPr>
      <w:r>
        <w:t>производственных и складских зданий</w:t>
      </w:r>
    </w:p>
    <w:p w:rsidR="00451AEB" w:rsidRDefault="00451AEB">
      <w:pPr>
        <w:pStyle w:val="ConsPlusNormal"/>
        <w:jc w:val="center"/>
      </w:pPr>
    </w:p>
    <w:p w:rsidR="00451AEB" w:rsidRDefault="00451AEB">
      <w:pPr>
        <w:pStyle w:val="ConsPlusNormal"/>
        <w:jc w:val="center"/>
      </w:pPr>
      <w:r>
        <w:t xml:space="preserve">(в ред. </w:t>
      </w:r>
      <w:hyperlink r:id="rId106">
        <w:r>
          <w:rPr>
            <w:color w:val="0000FF"/>
          </w:rPr>
          <w:t>Изменения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781"/>
        <w:gridCol w:w="1925"/>
        <w:gridCol w:w="1926"/>
        <w:gridCol w:w="1927"/>
      </w:tblGrid>
      <w:tr w:rsidR="00451AEB">
        <w:tc>
          <w:tcPr>
            <w:tcW w:w="1474" w:type="dxa"/>
            <w:vMerge w:val="restart"/>
          </w:tcPr>
          <w:p w:rsidR="00451AEB" w:rsidRDefault="00451AEB">
            <w:pPr>
              <w:pStyle w:val="ConsPlusNormal"/>
              <w:jc w:val="center"/>
            </w:pPr>
            <w:r>
              <w:t xml:space="preserve">Степень </w:t>
            </w:r>
            <w:r>
              <w:lastRenderedPageBreak/>
              <w:t>огнестойкости зданий</w:t>
            </w:r>
          </w:p>
        </w:tc>
        <w:tc>
          <w:tcPr>
            <w:tcW w:w="1781" w:type="dxa"/>
            <w:vMerge w:val="restart"/>
          </w:tcPr>
          <w:p w:rsidR="00451AEB" w:rsidRDefault="00451AEB">
            <w:pPr>
              <w:pStyle w:val="ConsPlusNormal"/>
              <w:jc w:val="center"/>
            </w:pPr>
            <w:r>
              <w:lastRenderedPageBreak/>
              <w:t xml:space="preserve">Категория </w:t>
            </w:r>
            <w:r>
              <w:lastRenderedPageBreak/>
              <w:t>зданий по пожарной опасности</w:t>
            </w:r>
          </w:p>
        </w:tc>
        <w:tc>
          <w:tcPr>
            <w:tcW w:w="1925" w:type="dxa"/>
            <w:vMerge w:val="restart"/>
          </w:tcPr>
          <w:p w:rsidR="00451AEB" w:rsidRDefault="00451AEB">
            <w:pPr>
              <w:pStyle w:val="ConsPlusNormal"/>
              <w:jc w:val="center"/>
            </w:pPr>
            <w:r>
              <w:lastRenderedPageBreak/>
              <w:t xml:space="preserve">Класс </w:t>
            </w:r>
            <w:r>
              <w:lastRenderedPageBreak/>
              <w:t>конструктивной пожарной опасности</w:t>
            </w:r>
          </w:p>
        </w:tc>
        <w:tc>
          <w:tcPr>
            <w:tcW w:w="3853" w:type="dxa"/>
            <w:gridSpan w:val="2"/>
          </w:tcPr>
          <w:p w:rsidR="00451AEB" w:rsidRDefault="00451AEB">
            <w:pPr>
              <w:pStyle w:val="ConsPlusNormal"/>
              <w:jc w:val="center"/>
            </w:pPr>
            <w:r>
              <w:lastRenderedPageBreak/>
              <w:t xml:space="preserve">Количество ПК-с для расчета расхода и </w:t>
            </w:r>
            <w:r>
              <w:lastRenderedPageBreak/>
              <w:t>минимальный расход диктующего ПК-с, л/с, для производственных и складских зданий высотой до 50 м включительно и объемом, тыс. м</w:t>
            </w:r>
            <w:r>
              <w:rPr>
                <w:vertAlign w:val="superscript"/>
              </w:rPr>
              <w:t>3</w:t>
            </w:r>
            <w:r>
              <w:t>, включительно</w:t>
            </w:r>
          </w:p>
        </w:tc>
      </w:tr>
      <w:tr w:rsidR="00451AEB">
        <w:tc>
          <w:tcPr>
            <w:tcW w:w="1474" w:type="dxa"/>
            <w:vMerge/>
          </w:tcPr>
          <w:p w:rsidR="00451AEB" w:rsidRDefault="00451AEB">
            <w:pPr>
              <w:pStyle w:val="ConsPlusNormal"/>
            </w:pPr>
          </w:p>
        </w:tc>
        <w:tc>
          <w:tcPr>
            <w:tcW w:w="1781" w:type="dxa"/>
            <w:vMerge/>
          </w:tcPr>
          <w:p w:rsidR="00451AEB" w:rsidRDefault="00451AEB">
            <w:pPr>
              <w:pStyle w:val="ConsPlusNormal"/>
            </w:pPr>
          </w:p>
        </w:tc>
        <w:tc>
          <w:tcPr>
            <w:tcW w:w="1925" w:type="dxa"/>
            <w:vMerge/>
          </w:tcPr>
          <w:p w:rsidR="00451AEB" w:rsidRDefault="00451AEB">
            <w:pPr>
              <w:pStyle w:val="ConsPlusNormal"/>
            </w:pPr>
          </w:p>
        </w:tc>
        <w:tc>
          <w:tcPr>
            <w:tcW w:w="1926" w:type="dxa"/>
          </w:tcPr>
          <w:p w:rsidR="00451AEB" w:rsidRDefault="00451AEB">
            <w:pPr>
              <w:pStyle w:val="ConsPlusNormal"/>
              <w:jc w:val="center"/>
            </w:pPr>
            <w:r>
              <w:t>От 0,5 до 150</w:t>
            </w:r>
          </w:p>
        </w:tc>
        <w:tc>
          <w:tcPr>
            <w:tcW w:w="1927" w:type="dxa"/>
          </w:tcPr>
          <w:p w:rsidR="00451AEB" w:rsidRDefault="00451AEB">
            <w:pPr>
              <w:pStyle w:val="ConsPlusNormal"/>
              <w:jc w:val="center"/>
            </w:pPr>
            <w:r>
              <w:t>Свыше 150</w:t>
            </w:r>
          </w:p>
        </w:tc>
      </w:tr>
      <w:tr w:rsidR="00451AEB">
        <w:tc>
          <w:tcPr>
            <w:tcW w:w="1474" w:type="dxa"/>
            <w:vAlign w:val="center"/>
          </w:tcPr>
          <w:p w:rsidR="00451AEB" w:rsidRDefault="00451AEB">
            <w:pPr>
              <w:pStyle w:val="ConsPlusNormal"/>
              <w:jc w:val="center"/>
            </w:pPr>
            <w:r>
              <w:t>I и II</w:t>
            </w:r>
          </w:p>
        </w:tc>
        <w:tc>
          <w:tcPr>
            <w:tcW w:w="1781" w:type="dxa"/>
            <w:vAlign w:val="center"/>
          </w:tcPr>
          <w:p w:rsidR="00451AEB" w:rsidRDefault="00451AEB">
            <w:pPr>
              <w:pStyle w:val="ConsPlusNormal"/>
              <w:jc w:val="center"/>
            </w:pPr>
            <w:r>
              <w:t>А, Б, В</w:t>
            </w:r>
          </w:p>
        </w:tc>
        <w:tc>
          <w:tcPr>
            <w:tcW w:w="1925" w:type="dxa"/>
            <w:vAlign w:val="center"/>
          </w:tcPr>
          <w:p w:rsidR="00451AEB" w:rsidRDefault="00451AEB">
            <w:pPr>
              <w:pStyle w:val="ConsPlusNormal"/>
              <w:jc w:val="center"/>
            </w:pPr>
            <w:r>
              <w:t>С0, С1</w:t>
            </w:r>
          </w:p>
        </w:tc>
        <w:tc>
          <w:tcPr>
            <w:tcW w:w="1926" w:type="dxa"/>
            <w:vAlign w:val="center"/>
          </w:tcPr>
          <w:p w:rsidR="00451AEB" w:rsidRDefault="00451AEB">
            <w:pPr>
              <w:pStyle w:val="ConsPlusNormal"/>
              <w:jc w:val="center"/>
            </w:pPr>
            <w:r>
              <w:t xml:space="preserve">2 x 2,5 </w:t>
            </w:r>
            <w:hyperlink w:anchor="P568">
              <w:r>
                <w:rPr>
                  <w:color w:val="0000FF"/>
                </w:rPr>
                <w:t>&lt;*&gt;</w:t>
              </w:r>
            </w:hyperlink>
          </w:p>
        </w:tc>
        <w:tc>
          <w:tcPr>
            <w:tcW w:w="1927" w:type="dxa"/>
            <w:vAlign w:val="center"/>
          </w:tcPr>
          <w:p w:rsidR="00451AEB" w:rsidRDefault="00451AEB">
            <w:pPr>
              <w:pStyle w:val="ConsPlusNormal"/>
              <w:jc w:val="center"/>
            </w:pPr>
            <w:r>
              <w:t>3 x 2,5</w:t>
            </w:r>
          </w:p>
        </w:tc>
      </w:tr>
      <w:tr w:rsidR="00451AEB">
        <w:tc>
          <w:tcPr>
            <w:tcW w:w="1474" w:type="dxa"/>
            <w:vMerge w:val="restart"/>
            <w:vAlign w:val="center"/>
          </w:tcPr>
          <w:p w:rsidR="00451AEB" w:rsidRDefault="00451AEB">
            <w:pPr>
              <w:pStyle w:val="ConsPlusNormal"/>
              <w:jc w:val="center"/>
            </w:pPr>
            <w:r>
              <w:t>III</w:t>
            </w:r>
          </w:p>
        </w:tc>
        <w:tc>
          <w:tcPr>
            <w:tcW w:w="1781" w:type="dxa"/>
            <w:vAlign w:val="center"/>
          </w:tcPr>
          <w:p w:rsidR="00451AEB" w:rsidRDefault="00451AEB">
            <w:pPr>
              <w:pStyle w:val="ConsPlusNormal"/>
              <w:jc w:val="center"/>
            </w:pPr>
            <w:r>
              <w:t>А, Б, В</w:t>
            </w:r>
          </w:p>
        </w:tc>
        <w:tc>
          <w:tcPr>
            <w:tcW w:w="1925" w:type="dxa"/>
            <w:vAlign w:val="center"/>
          </w:tcPr>
          <w:p w:rsidR="00451AEB" w:rsidRDefault="00451AEB">
            <w:pPr>
              <w:pStyle w:val="ConsPlusNormal"/>
              <w:jc w:val="center"/>
            </w:pPr>
            <w:r>
              <w:t>С0, С1</w:t>
            </w:r>
          </w:p>
        </w:tc>
        <w:tc>
          <w:tcPr>
            <w:tcW w:w="1926" w:type="dxa"/>
            <w:vAlign w:val="center"/>
          </w:tcPr>
          <w:p w:rsidR="00451AEB" w:rsidRDefault="00451AEB">
            <w:pPr>
              <w:pStyle w:val="ConsPlusNormal"/>
              <w:jc w:val="center"/>
            </w:pPr>
            <w:r>
              <w:t>2 x 2,5</w:t>
            </w:r>
          </w:p>
        </w:tc>
        <w:tc>
          <w:tcPr>
            <w:tcW w:w="1927" w:type="dxa"/>
            <w:vAlign w:val="center"/>
          </w:tcPr>
          <w:p w:rsidR="00451AEB" w:rsidRDefault="00451AEB">
            <w:pPr>
              <w:pStyle w:val="ConsPlusNormal"/>
              <w:jc w:val="center"/>
            </w:pPr>
            <w:r>
              <w:t>3 x 2,5</w:t>
            </w:r>
          </w:p>
        </w:tc>
      </w:tr>
      <w:tr w:rsidR="00451AEB">
        <w:tc>
          <w:tcPr>
            <w:tcW w:w="1474" w:type="dxa"/>
            <w:vMerge/>
          </w:tcPr>
          <w:p w:rsidR="00451AEB" w:rsidRDefault="00451AEB">
            <w:pPr>
              <w:pStyle w:val="ConsPlusNormal"/>
            </w:pPr>
          </w:p>
        </w:tc>
        <w:tc>
          <w:tcPr>
            <w:tcW w:w="1781" w:type="dxa"/>
            <w:vAlign w:val="center"/>
          </w:tcPr>
          <w:p w:rsidR="00451AEB" w:rsidRDefault="00451AEB">
            <w:pPr>
              <w:pStyle w:val="ConsPlusNormal"/>
              <w:jc w:val="center"/>
            </w:pPr>
            <w:r>
              <w:t>Г, Д</w:t>
            </w:r>
          </w:p>
        </w:tc>
        <w:tc>
          <w:tcPr>
            <w:tcW w:w="1925" w:type="dxa"/>
            <w:vAlign w:val="center"/>
          </w:tcPr>
          <w:p w:rsidR="00451AEB" w:rsidRDefault="00451AEB">
            <w:pPr>
              <w:pStyle w:val="ConsPlusNormal"/>
              <w:jc w:val="center"/>
            </w:pPr>
            <w:r>
              <w:t>С0, С1</w:t>
            </w:r>
          </w:p>
        </w:tc>
        <w:tc>
          <w:tcPr>
            <w:tcW w:w="1926" w:type="dxa"/>
            <w:vAlign w:val="center"/>
          </w:tcPr>
          <w:p w:rsidR="00451AEB" w:rsidRDefault="00451AEB">
            <w:pPr>
              <w:pStyle w:val="ConsPlusNormal"/>
              <w:jc w:val="center"/>
            </w:pPr>
            <w:r>
              <w:t xml:space="preserve">- </w:t>
            </w:r>
            <w:hyperlink w:anchor="P568">
              <w:r>
                <w:rPr>
                  <w:color w:val="0000FF"/>
                </w:rPr>
                <w:t>&lt;**&gt;</w:t>
              </w:r>
            </w:hyperlink>
          </w:p>
        </w:tc>
        <w:tc>
          <w:tcPr>
            <w:tcW w:w="1927" w:type="dxa"/>
            <w:vAlign w:val="center"/>
          </w:tcPr>
          <w:p w:rsidR="00451AEB" w:rsidRDefault="00451AEB">
            <w:pPr>
              <w:pStyle w:val="ConsPlusNormal"/>
              <w:jc w:val="center"/>
            </w:pPr>
            <w:r>
              <w:t>2 x 2,5</w:t>
            </w:r>
          </w:p>
        </w:tc>
      </w:tr>
      <w:tr w:rsidR="00451AEB">
        <w:tc>
          <w:tcPr>
            <w:tcW w:w="1474" w:type="dxa"/>
            <w:vMerge w:val="restart"/>
            <w:vAlign w:val="center"/>
          </w:tcPr>
          <w:p w:rsidR="00451AEB" w:rsidRDefault="00451AEB">
            <w:pPr>
              <w:pStyle w:val="ConsPlusNormal"/>
              <w:jc w:val="center"/>
            </w:pPr>
            <w:r>
              <w:t>IV</w:t>
            </w:r>
          </w:p>
        </w:tc>
        <w:tc>
          <w:tcPr>
            <w:tcW w:w="1781" w:type="dxa"/>
            <w:vAlign w:val="center"/>
          </w:tcPr>
          <w:p w:rsidR="00451AEB" w:rsidRDefault="00451AEB">
            <w:pPr>
              <w:pStyle w:val="ConsPlusNormal"/>
              <w:jc w:val="center"/>
            </w:pPr>
            <w:r>
              <w:t>А, Б</w:t>
            </w:r>
          </w:p>
        </w:tc>
        <w:tc>
          <w:tcPr>
            <w:tcW w:w="1925" w:type="dxa"/>
            <w:vAlign w:val="center"/>
          </w:tcPr>
          <w:p w:rsidR="00451AEB" w:rsidRDefault="00451AEB">
            <w:pPr>
              <w:pStyle w:val="ConsPlusNormal"/>
              <w:jc w:val="center"/>
            </w:pPr>
            <w:r>
              <w:t>С0</w:t>
            </w:r>
          </w:p>
        </w:tc>
        <w:tc>
          <w:tcPr>
            <w:tcW w:w="1926" w:type="dxa"/>
            <w:vAlign w:val="center"/>
          </w:tcPr>
          <w:p w:rsidR="00451AEB" w:rsidRDefault="00451AEB">
            <w:pPr>
              <w:pStyle w:val="ConsPlusNormal"/>
              <w:jc w:val="center"/>
            </w:pPr>
            <w:r>
              <w:t>2 x 2,5</w:t>
            </w:r>
          </w:p>
        </w:tc>
        <w:tc>
          <w:tcPr>
            <w:tcW w:w="1927" w:type="dxa"/>
            <w:vAlign w:val="center"/>
          </w:tcPr>
          <w:p w:rsidR="00451AEB" w:rsidRDefault="00451AEB">
            <w:pPr>
              <w:pStyle w:val="ConsPlusNormal"/>
              <w:jc w:val="center"/>
            </w:pPr>
            <w:r>
              <w:t>3 x 2,5</w:t>
            </w:r>
          </w:p>
        </w:tc>
      </w:tr>
      <w:tr w:rsidR="00451AEB">
        <w:tc>
          <w:tcPr>
            <w:tcW w:w="1474" w:type="dxa"/>
            <w:vMerge/>
          </w:tcPr>
          <w:p w:rsidR="00451AEB" w:rsidRDefault="00451AEB">
            <w:pPr>
              <w:pStyle w:val="ConsPlusNormal"/>
            </w:pPr>
          </w:p>
        </w:tc>
        <w:tc>
          <w:tcPr>
            <w:tcW w:w="1781" w:type="dxa"/>
            <w:vAlign w:val="center"/>
          </w:tcPr>
          <w:p w:rsidR="00451AEB" w:rsidRDefault="00451AEB">
            <w:pPr>
              <w:pStyle w:val="ConsPlusNormal"/>
              <w:jc w:val="center"/>
            </w:pPr>
            <w:r>
              <w:t>В</w:t>
            </w:r>
          </w:p>
        </w:tc>
        <w:tc>
          <w:tcPr>
            <w:tcW w:w="1925" w:type="dxa"/>
            <w:vAlign w:val="center"/>
          </w:tcPr>
          <w:p w:rsidR="00451AEB" w:rsidRDefault="00451AEB">
            <w:pPr>
              <w:pStyle w:val="ConsPlusNormal"/>
              <w:jc w:val="center"/>
            </w:pPr>
            <w:r>
              <w:t>С0, С1</w:t>
            </w:r>
          </w:p>
        </w:tc>
        <w:tc>
          <w:tcPr>
            <w:tcW w:w="1926" w:type="dxa"/>
            <w:vAlign w:val="center"/>
          </w:tcPr>
          <w:p w:rsidR="00451AEB" w:rsidRDefault="00451AEB">
            <w:pPr>
              <w:pStyle w:val="ConsPlusNormal"/>
              <w:jc w:val="center"/>
            </w:pPr>
            <w:r>
              <w:t>2 x 2,5</w:t>
            </w:r>
          </w:p>
        </w:tc>
        <w:tc>
          <w:tcPr>
            <w:tcW w:w="1927" w:type="dxa"/>
            <w:vAlign w:val="center"/>
          </w:tcPr>
          <w:p w:rsidR="00451AEB" w:rsidRDefault="00451AEB">
            <w:pPr>
              <w:pStyle w:val="ConsPlusNormal"/>
              <w:jc w:val="center"/>
            </w:pPr>
            <w:r>
              <w:t>2 x 5</w:t>
            </w:r>
          </w:p>
        </w:tc>
      </w:tr>
      <w:tr w:rsidR="00451AEB">
        <w:tc>
          <w:tcPr>
            <w:tcW w:w="1474" w:type="dxa"/>
            <w:vMerge/>
          </w:tcPr>
          <w:p w:rsidR="00451AEB" w:rsidRDefault="00451AEB">
            <w:pPr>
              <w:pStyle w:val="ConsPlusNormal"/>
            </w:pPr>
          </w:p>
        </w:tc>
        <w:tc>
          <w:tcPr>
            <w:tcW w:w="1781" w:type="dxa"/>
            <w:vAlign w:val="center"/>
          </w:tcPr>
          <w:p w:rsidR="00451AEB" w:rsidRDefault="00451AEB">
            <w:pPr>
              <w:pStyle w:val="ConsPlusNormal"/>
              <w:jc w:val="center"/>
            </w:pPr>
            <w:r>
              <w:t>В</w:t>
            </w:r>
          </w:p>
        </w:tc>
        <w:tc>
          <w:tcPr>
            <w:tcW w:w="1925" w:type="dxa"/>
            <w:vAlign w:val="center"/>
          </w:tcPr>
          <w:p w:rsidR="00451AEB" w:rsidRDefault="00451AEB">
            <w:pPr>
              <w:pStyle w:val="ConsPlusNormal"/>
              <w:jc w:val="center"/>
            </w:pPr>
            <w:r>
              <w:t>С2, С3</w:t>
            </w:r>
          </w:p>
        </w:tc>
        <w:tc>
          <w:tcPr>
            <w:tcW w:w="1926" w:type="dxa"/>
            <w:vAlign w:val="center"/>
          </w:tcPr>
          <w:p w:rsidR="00451AEB" w:rsidRDefault="00451AEB">
            <w:pPr>
              <w:pStyle w:val="ConsPlusNormal"/>
              <w:jc w:val="center"/>
            </w:pPr>
            <w:r>
              <w:t>3 x 2,5</w:t>
            </w:r>
          </w:p>
        </w:tc>
        <w:tc>
          <w:tcPr>
            <w:tcW w:w="1927" w:type="dxa"/>
            <w:vAlign w:val="center"/>
          </w:tcPr>
          <w:p w:rsidR="00451AEB" w:rsidRDefault="00451AEB">
            <w:pPr>
              <w:pStyle w:val="ConsPlusNormal"/>
              <w:jc w:val="center"/>
            </w:pPr>
            <w:r>
              <w:t>4 x 2,5</w:t>
            </w:r>
          </w:p>
        </w:tc>
      </w:tr>
      <w:tr w:rsidR="00451AEB">
        <w:tc>
          <w:tcPr>
            <w:tcW w:w="1474" w:type="dxa"/>
            <w:vMerge/>
          </w:tcPr>
          <w:p w:rsidR="00451AEB" w:rsidRDefault="00451AEB">
            <w:pPr>
              <w:pStyle w:val="ConsPlusNormal"/>
            </w:pPr>
          </w:p>
        </w:tc>
        <w:tc>
          <w:tcPr>
            <w:tcW w:w="1781" w:type="dxa"/>
            <w:vAlign w:val="center"/>
          </w:tcPr>
          <w:p w:rsidR="00451AEB" w:rsidRDefault="00451AEB">
            <w:pPr>
              <w:pStyle w:val="ConsPlusNormal"/>
              <w:jc w:val="center"/>
            </w:pPr>
            <w:r>
              <w:t>Г, Д</w:t>
            </w:r>
          </w:p>
        </w:tc>
        <w:tc>
          <w:tcPr>
            <w:tcW w:w="1925" w:type="dxa"/>
            <w:vAlign w:val="center"/>
          </w:tcPr>
          <w:p w:rsidR="00451AEB" w:rsidRDefault="00451AEB">
            <w:pPr>
              <w:pStyle w:val="ConsPlusNormal"/>
              <w:jc w:val="center"/>
            </w:pPr>
            <w:r>
              <w:t>С0, С1, С2, С3</w:t>
            </w:r>
          </w:p>
        </w:tc>
        <w:tc>
          <w:tcPr>
            <w:tcW w:w="1926" w:type="dxa"/>
            <w:vAlign w:val="center"/>
          </w:tcPr>
          <w:p w:rsidR="00451AEB" w:rsidRDefault="00451AEB">
            <w:pPr>
              <w:pStyle w:val="ConsPlusNormal"/>
              <w:jc w:val="center"/>
            </w:pPr>
            <w:r>
              <w:t>-</w:t>
            </w:r>
          </w:p>
        </w:tc>
        <w:tc>
          <w:tcPr>
            <w:tcW w:w="1927" w:type="dxa"/>
            <w:vAlign w:val="center"/>
          </w:tcPr>
          <w:p w:rsidR="00451AEB" w:rsidRDefault="00451AEB">
            <w:pPr>
              <w:pStyle w:val="ConsPlusNormal"/>
              <w:jc w:val="center"/>
            </w:pPr>
            <w:r>
              <w:t>2 x 2,5</w:t>
            </w:r>
          </w:p>
        </w:tc>
      </w:tr>
      <w:tr w:rsidR="00451AEB">
        <w:tc>
          <w:tcPr>
            <w:tcW w:w="1474" w:type="dxa"/>
            <w:vAlign w:val="center"/>
          </w:tcPr>
          <w:p w:rsidR="00451AEB" w:rsidRDefault="00451AEB">
            <w:pPr>
              <w:pStyle w:val="ConsPlusNormal"/>
              <w:jc w:val="center"/>
            </w:pPr>
            <w:r>
              <w:t>V</w:t>
            </w:r>
          </w:p>
        </w:tc>
        <w:tc>
          <w:tcPr>
            <w:tcW w:w="1781" w:type="dxa"/>
            <w:vAlign w:val="center"/>
          </w:tcPr>
          <w:p w:rsidR="00451AEB" w:rsidRDefault="00451AEB">
            <w:pPr>
              <w:pStyle w:val="ConsPlusNormal"/>
              <w:jc w:val="center"/>
            </w:pPr>
            <w:r>
              <w:t>В</w:t>
            </w:r>
          </w:p>
        </w:tc>
        <w:tc>
          <w:tcPr>
            <w:tcW w:w="1925" w:type="dxa"/>
            <w:vAlign w:val="center"/>
          </w:tcPr>
          <w:p w:rsidR="00451AEB" w:rsidRDefault="00451AEB">
            <w:pPr>
              <w:pStyle w:val="ConsPlusNormal"/>
              <w:jc w:val="center"/>
            </w:pPr>
            <w:r>
              <w:t>Не нормируется</w:t>
            </w:r>
          </w:p>
        </w:tc>
        <w:tc>
          <w:tcPr>
            <w:tcW w:w="1926" w:type="dxa"/>
            <w:vAlign w:val="center"/>
          </w:tcPr>
          <w:p w:rsidR="00451AEB" w:rsidRDefault="00451AEB">
            <w:pPr>
              <w:pStyle w:val="ConsPlusNormal"/>
              <w:jc w:val="center"/>
            </w:pPr>
            <w:r>
              <w:t>2 x 2,5</w:t>
            </w:r>
          </w:p>
        </w:tc>
        <w:tc>
          <w:tcPr>
            <w:tcW w:w="1927" w:type="dxa"/>
            <w:vAlign w:val="center"/>
          </w:tcPr>
          <w:p w:rsidR="00451AEB" w:rsidRDefault="00451AEB">
            <w:pPr>
              <w:pStyle w:val="ConsPlusNormal"/>
              <w:jc w:val="center"/>
            </w:pPr>
            <w:r>
              <w:t>2 x 5</w:t>
            </w:r>
          </w:p>
        </w:tc>
      </w:tr>
      <w:tr w:rsidR="00451AEB">
        <w:tc>
          <w:tcPr>
            <w:tcW w:w="9033" w:type="dxa"/>
            <w:gridSpan w:val="5"/>
          </w:tcPr>
          <w:p w:rsidR="00451AEB" w:rsidRDefault="00451AEB">
            <w:pPr>
              <w:pStyle w:val="ConsPlusNormal"/>
              <w:ind w:firstLine="283"/>
              <w:jc w:val="both"/>
            </w:pPr>
            <w:bookmarkStart w:id="10" w:name="P568"/>
            <w:bookmarkEnd w:id="10"/>
            <w:r>
              <w:t>Примечания:</w:t>
            </w:r>
          </w:p>
          <w:p w:rsidR="00451AEB" w:rsidRDefault="00451AEB">
            <w:pPr>
              <w:pStyle w:val="ConsPlusNormal"/>
              <w:ind w:firstLine="283"/>
              <w:jc w:val="both"/>
            </w:pPr>
            <w:r>
              <w:t xml:space="preserve">&lt;*&gt; В части, не противоречащей положениям </w:t>
            </w:r>
            <w:hyperlink w:anchor="P111">
              <w:r>
                <w:rPr>
                  <w:color w:val="0000FF"/>
                </w:rPr>
                <w:t>пункта 1.4</w:t>
              </w:r>
            </w:hyperlink>
            <w:r>
              <w:t>.</w:t>
            </w:r>
          </w:p>
          <w:p w:rsidR="00451AEB" w:rsidRDefault="00451AEB">
            <w:pPr>
              <w:pStyle w:val="ConsPlusNormal"/>
              <w:ind w:firstLine="283"/>
              <w:jc w:val="both"/>
            </w:pPr>
            <w:r>
              <w:t>&lt;**&gt; Знак "-" означает, что ВПВ не требуется.</w:t>
            </w:r>
          </w:p>
        </w:tc>
      </w:tr>
    </w:tbl>
    <w:p w:rsidR="00451AEB" w:rsidRDefault="00451AEB">
      <w:pPr>
        <w:pStyle w:val="ConsPlusNormal"/>
        <w:jc w:val="center"/>
      </w:pPr>
    </w:p>
    <w:p w:rsidR="00451AEB" w:rsidRDefault="00451AEB">
      <w:pPr>
        <w:pStyle w:val="ConsPlusNormal"/>
        <w:ind w:firstLine="540"/>
        <w:jc w:val="both"/>
      </w:pPr>
      <w:bookmarkStart w:id="11" w:name="P572"/>
      <w:bookmarkEnd w:id="11"/>
      <w:r>
        <w:t xml:space="preserve">7.9. Для частей зданий с различной высотой, этажностью или различным количеством этажей или помещениями различного назначения при наличии в них самостоятельного пути эвакуации необходимость устройства ВПВ, количество пожарных стволов и расход диктующего ПК-с следует принимать согласно </w:t>
      </w:r>
      <w:hyperlink w:anchor="P440">
        <w:r>
          <w:rPr>
            <w:color w:val="0000FF"/>
          </w:rPr>
          <w:t>таблицам 7.1</w:t>
        </w:r>
      </w:hyperlink>
      <w:r>
        <w:t xml:space="preserve"> и </w:t>
      </w:r>
      <w:hyperlink w:anchor="P519">
        <w:r>
          <w:rPr>
            <w:color w:val="0000FF"/>
          </w:rPr>
          <w:t>7.2</w:t>
        </w:r>
      </w:hyperlink>
      <w:r>
        <w:t>:</w:t>
      </w:r>
    </w:p>
    <w:p w:rsidR="00451AEB" w:rsidRDefault="00451AEB">
      <w:pPr>
        <w:pStyle w:val="ConsPlusNormal"/>
        <w:spacing w:before="220"/>
        <w:ind w:firstLine="540"/>
        <w:jc w:val="both"/>
      </w:pPr>
      <w:r>
        <w:t>- для зданий, не разделенных противопожарными преградами с учетом положений нормативных документов по пожарной безопасности - по общей площади, общему объему, высоте или этажности основного класса функциональной пожарной опасности здания;</w:t>
      </w:r>
    </w:p>
    <w:p w:rsidR="00451AEB" w:rsidRDefault="00451AEB">
      <w:pPr>
        <w:pStyle w:val="ConsPlusNormal"/>
        <w:spacing w:before="220"/>
        <w:ind w:firstLine="540"/>
        <w:jc w:val="both"/>
      </w:pPr>
      <w:r>
        <w:t>- для зданий, разделенных противопожарными преградами с учетом положений нормативных документов по пожарной безопасности: для каждой части здания - по ее площади, объему, высоте или этажности.</w:t>
      </w:r>
    </w:p>
    <w:p w:rsidR="00451AEB" w:rsidRDefault="00451AEB">
      <w:pPr>
        <w:pStyle w:val="ConsPlusNormal"/>
        <w:spacing w:before="220"/>
        <w:ind w:firstLine="540"/>
        <w:jc w:val="both"/>
      </w:pPr>
      <w:r>
        <w:t>Общий расход ВПВ при общей насосной установке для пожарных отсеков (частей здания) следует принимать по тому пожарному отсеку (части здания), для которого требуется наибольший расход воды.</w:t>
      </w:r>
    </w:p>
    <w:p w:rsidR="00451AEB" w:rsidRDefault="00451AEB">
      <w:pPr>
        <w:pStyle w:val="ConsPlusNormal"/>
        <w:spacing w:before="220"/>
        <w:ind w:firstLine="540"/>
        <w:jc w:val="both"/>
      </w:pPr>
      <w:r>
        <w:t xml:space="preserve">Для многосекционных зданий класса функциональной пожарной опасности Ф1.3 при разделении секций согласно требованиям </w:t>
      </w:r>
      <w:hyperlink r:id="rId107">
        <w:r>
          <w:rPr>
            <w:color w:val="0000FF"/>
          </w:rPr>
          <w:t>СП 4.13130</w:t>
        </w:r>
      </w:hyperlink>
      <w:r>
        <w:t xml:space="preserve"> противопожарными стенами 2-го типа расход воды на внутреннее пожаротушение следует принимать по той секции, где требуется наибольший расход воды.</w:t>
      </w:r>
    </w:p>
    <w:p w:rsidR="00451AEB" w:rsidRDefault="00451AEB">
      <w:pPr>
        <w:pStyle w:val="ConsPlusNormal"/>
        <w:spacing w:before="220"/>
        <w:ind w:firstLine="540"/>
        <w:jc w:val="both"/>
      </w:pPr>
      <w:r>
        <w:t>Количество ПК-с, одновременно используемых для тушения пожара, и минимальный расход диктующего ПК-с для общественных помещений, расположенных на нижних этажах жилого здания класса функциональной пожарной опасности Ф1.3, следует принимать:</w:t>
      </w:r>
    </w:p>
    <w:p w:rsidR="00451AEB" w:rsidRDefault="00451AEB">
      <w:pPr>
        <w:pStyle w:val="ConsPlusNormal"/>
        <w:spacing w:before="220"/>
        <w:ind w:firstLine="540"/>
        <w:jc w:val="both"/>
      </w:pPr>
      <w:r>
        <w:t xml:space="preserve">- как для жилых этажей данного здания (в случае, если в соответствии с требованиями </w:t>
      </w:r>
      <w:hyperlink w:anchor="P449">
        <w:r>
          <w:rPr>
            <w:color w:val="0000FF"/>
          </w:rPr>
          <w:t>пункта 1 таблицы 7.1</w:t>
        </w:r>
      </w:hyperlink>
      <w:r>
        <w:t xml:space="preserve"> предусмотрено оборудование жилого здания внутренним противопожарным </w:t>
      </w:r>
      <w:r>
        <w:lastRenderedPageBreak/>
        <w:t>водопроводом);</w:t>
      </w:r>
    </w:p>
    <w:p w:rsidR="00451AEB" w:rsidRDefault="00451AEB">
      <w:pPr>
        <w:pStyle w:val="ConsPlusNormal"/>
        <w:spacing w:before="220"/>
        <w:ind w:firstLine="540"/>
        <w:jc w:val="both"/>
      </w:pPr>
      <w:r>
        <w:t xml:space="preserve">- как для отдельно стоящего здания в соответствии с классом функциональной опасности и геометрическими параметрами части жилого здания, выделенной противопожарными преградами, в которой расположены данные общественные помещения (в случае, если в соответствии с требованиями </w:t>
      </w:r>
      <w:hyperlink w:anchor="P449">
        <w:r>
          <w:rPr>
            <w:color w:val="0000FF"/>
          </w:rPr>
          <w:t>пункта 1 таблицы 7.1</w:t>
        </w:r>
      </w:hyperlink>
      <w:r>
        <w:t xml:space="preserve"> не требуется оборудование жилого здания внутренним противопожарным водопроводом).</w:t>
      </w:r>
    </w:p>
    <w:p w:rsidR="00451AEB" w:rsidRDefault="00451AEB">
      <w:pPr>
        <w:pStyle w:val="ConsPlusNormal"/>
        <w:spacing w:before="220"/>
        <w:ind w:firstLine="540"/>
        <w:jc w:val="both"/>
      </w:pPr>
      <w:r>
        <w:t>Общий расход ВПВ - по пожарному отсеку или той части, для которых требуется наибольший расход воды.</w:t>
      </w:r>
    </w:p>
    <w:p w:rsidR="00451AEB" w:rsidRDefault="00451AEB">
      <w:pPr>
        <w:pStyle w:val="ConsPlusNormal"/>
        <w:jc w:val="both"/>
      </w:pPr>
      <w:r>
        <w:t xml:space="preserve">(п. 7.9 в ред. </w:t>
      </w:r>
      <w:hyperlink r:id="rId10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7.10. При соединении зданий I и II степеней огнестойкости переходами из негорючих материалов и установке в них противопожарных дверей объем принимается по каждому зданию отдельно; при отсутствии противопожарных дверей - по общему объему зданий и более опасной категории.</w:t>
      </w:r>
    </w:p>
    <w:p w:rsidR="00451AEB" w:rsidRDefault="00451AEB">
      <w:pPr>
        <w:pStyle w:val="ConsPlusNormal"/>
        <w:jc w:val="both"/>
      </w:pPr>
      <w:r>
        <w:t xml:space="preserve">(в ред. </w:t>
      </w:r>
      <w:hyperlink r:id="rId10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7.11 - 7.12. Исключены с 1 сентября 2026 года. - </w:t>
      </w:r>
      <w:hyperlink r:id="rId110">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bookmarkStart w:id="12" w:name="P585"/>
      <w:bookmarkEnd w:id="12"/>
      <w:r>
        <w:t xml:space="preserve">7.13. В производственных и складских зданиях высотой более 50 м, подлежащих оборудованию ВПВ с учетом положений </w:t>
      </w:r>
      <w:hyperlink w:anchor="P111">
        <w:r>
          <w:rPr>
            <w:color w:val="0000FF"/>
          </w:rPr>
          <w:t>пункта 1.4</w:t>
        </w:r>
      </w:hyperlink>
      <w:r>
        <w:t xml:space="preserve"> и </w:t>
      </w:r>
      <w:hyperlink w:anchor="P519">
        <w:r>
          <w:rPr>
            <w:color w:val="0000FF"/>
          </w:rPr>
          <w:t>таблицы 7.2</w:t>
        </w:r>
      </w:hyperlink>
      <w:r>
        <w:t>, расход воды и число струй на внутреннее пожаротушение следует принимать:</w:t>
      </w:r>
    </w:p>
    <w:p w:rsidR="00451AEB" w:rsidRDefault="00451AEB">
      <w:pPr>
        <w:pStyle w:val="ConsPlusNormal"/>
        <w:spacing w:before="220"/>
        <w:ind w:firstLine="540"/>
        <w:jc w:val="both"/>
      </w:pPr>
      <w:r>
        <w:t>- две струи с расходом не менее 5 л/с каждая - для зданий объемом до 150 тыс. м</w:t>
      </w:r>
      <w:r>
        <w:rPr>
          <w:vertAlign w:val="superscript"/>
        </w:rPr>
        <w:t>3</w:t>
      </w:r>
      <w:r>
        <w:t xml:space="preserve"> включительно;</w:t>
      </w:r>
    </w:p>
    <w:p w:rsidR="00451AEB" w:rsidRDefault="00451AEB">
      <w:pPr>
        <w:pStyle w:val="ConsPlusNormal"/>
        <w:spacing w:before="220"/>
        <w:ind w:firstLine="540"/>
        <w:jc w:val="both"/>
      </w:pPr>
      <w:r>
        <w:t>- четыре струи с расходом не менее 5 л/с каждая - для зданий объемом более 150 тыс. м</w:t>
      </w:r>
      <w:r>
        <w:rPr>
          <w:vertAlign w:val="superscript"/>
        </w:rPr>
        <w:t>3</w:t>
      </w:r>
      <w:r>
        <w:t>.</w:t>
      </w:r>
    </w:p>
    <w:p w:rsidR="00451AEB" w:rsidRDefault="00451AEB">
      <w:pPr>
        <w:pStyle w:val="ConsPlusNormal"/>
        <w:jc w:val="both"/>
      </w:pPr>
      <w:r>
        <w:t xml:space="preserve">(п. 7.13 в ред. </w:t>
      </w:r>
      <w:hyperlink r:id="rId11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7.14. Основные гидравлические параметры ПК-с со стволом пожарным ручным </w:t>
      </w:r>
      <w:proofErr w:type="spellStart"/>
      <w:r>
        <w:t>неперекрывным</w:t>
      </w:r>
      <w:proofErr w:type="spellEnd"/>
      <w:r>
        <w:t xml:space="preserve"> в зависимости от конструктивных особенностей входящих в него технических средств приведены в </w:t>
      </w:r>
      <w:hyperlink w:anchor="P596">
        <w:r>
          <w:rPr>
            <w:color w:val="0000FF"/>
          </w:rPr>
          <w:t>таблице 7.3</w:t>
        </w:r>
      </w:hyperlink>
      <w:r>
        <w:t>.</w:t>
      </w:r>
    </w:p>
    <w:p w:rsidR="00451AEB" w:rsidRDefault="00451AEB">
      <w:pPr>
        <w:pStyle w:val="ConsPlusNormal"/>
        <w:jc w:val="both"/>
      </w:pPr>
      <w:r>
        <w:t xml:space="preserve">(в ред. </w:t>
      </w:r>
      <w:hyperlink r:id="rId112">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Normal"/>
        <w:jc w:val="right"/>
      </w:pPr>
      <w:r>
        <w:t>Таблица 7.3</w:t>
      </w:r>
    </w:p>
    <w:p w:rsidR="00451AEB" w:rsidRDefault="00451AEB">
      <w:pPr>
        <w:pStyle w:val="ConsPlusNormal"/>
        <w:jc w:val="right"/>
      </w:pPr>
    </w:p>
    <w:p w:rsidR="00451AEB" w:rsidRDefault="00451AEB">
      <w:pPr>
        <w:pStyle w:val="ConsPlusNormal"/>
        <w:jc w:val="right"/>
      </w:pPr>
      <w:r>
        <w:t>(справочная)</w:t>
      </w:r>
    </w:p>
    <w:p w:rsidR="00451AEB" w:rsidRDefault="00451AEB">
      <w:pPr>
        <w:pStyle w:val="ConsPlusNormal"/>
        <w:jc w:val="both"/>
      </w:pPr>
    </w:p>
    <w:p w:rsidR="00451AEB" w:rsidRDefault="00451AEB">
      <w:pPr>
        <w:pStyle w:val="ConsPlusNormal"/>
        <w:jc w:val="center"/>
      </w:pPr>
      <w:bookmarkStart w:id="13" w:name="P596"/>
      <w:bookmarkEnd w:id="13"/>
      <w:r>
        <w:t>Основные гидравлические параметры ПК-с</w:t>
      </w:r>
    </w:p>
    <w:p w:rsidR="00451AEB" w:rsidRDefault="00451AEB">
      <w:pPr>
        <w:pStyle w:val="ConsPlusNormal"/>
        <w:jc w:val="both"/>
      </w:pPr>
    </w:p>
    <w:p w:rsidR="00451AEB" w:rsidRDefault="00451AEB">
      <w:pPr>
        <w:pStyle w:val="ConsPlusNormal"/>
        <w:sectPr w:rsidR="00451AEB" w:rsidSect="00615EC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71"/>
        <w:gridCol w:w="871"/>
        <w:gridCol w:w="871"/>
        <w:gridCol w:w="871"/>
        <w:gridCol w:w="871"/>
        <w:gridCol w:w="871"/>
        <w:gridCol w:w="871"/>
        <w:gridCol w:w="871"/>
        <w:gridCol w:w="871"/>
        <w:gridCol w:w="871"/>
        <w:gridCol w:w="871"/>
        <w:gridCol w:w="871"/>
        <w:gridCol w:w="871"/>
      </w:tblGrid>
      <w:tr w:rsidR="00451AEB">
        <w:tc>
          <w:tcPr>
            <w:tcW w:w="871" w:type="dxa"/>
            <w:vMerge w:val="restart"/>
          </w:tcPr>
          <w:p w:rsidR="00451AEB" w:rsidRDefault="00451AEB">
            <w:pPr>
              <w:pStyle w:val="ConsPlusNormal"/>
              <w:jc w:val="center"/>
            </w:pPr>
            <w:r>
              <w:lastRenderedPageBreak/>
              <w:t>Высота компактной части струи, м</w:t>
            </w:r>
          </w:p>
        </w:tc>
        <w:tc>
          <w:tcPr>
            <w:tcW w:w="871" w:type="dxa"/>
            <w:vMerge w:val="restart"/>
          </w:tcPr>
          <w:p w:rsidR="00451AEB" w:rsidRDefault="00451AEB">
            <w:pPr>
              <w:pStyle w:val="ConsPlusNormal"/>
              <w:jc w:val="center"/>
            </w:pPr>
            <w:r>
              <w:t>Расход диктующего пожарного ствола, л/с</w:t>
            </w:r>
          </w:p>
        </w:tc>
        <w:tc>
          <w:tcPr>
            <w:tcW w:w="2613" w:type="dxa"/>
            <w:gridSpan w:val="3"/>
          </w:tcPr>
          <w:p w:rsidR="00451AEB" w:rsidRDefault="00451AEB">
            <w:pPr>
              <w:pStyle w:val="ConsPlusNormal"/>
              <w:jc w:val="center"/>
            </w:pPr>
            <w:r>
              <w:t>Давление, МПа, у диктующего клапана ПК-с с рукавами длиной, м</w:t>
            </w:r>
          </w:p>
        </w:tc>
        <w:tc>
          <w:tcPr>
            <w:tcW w:w="871" w:type="dxa"/>
            <w:vMerge w:val="restart"/>
          </w:tcPr>
          <w:p w:rsidR="00451AEB" w:rsidRDefault="00451AEB">
            <w:pPr>
              <w:pStyle w:val="ConsPlusNormal"/>
              <w:jc w:val="center"/>
            </w:pPr>
            <w:r>
              <w:t>Расход диктующего пожарного ствола, л/с</w:t>
            </w:r>
          </w:p>
        </w:tc>
        <w:tc>
          <w:tcPr>
            <w:tcW w:w="2613" w:type="dxa"/>
            <w:gridSpan w:val="3"/>
          </w:tcPr>
          <w:p w:rsidR="00451AEB" w:rsidRDefault="00451AEB">
            <w:pPr>
              <w:pStyle w:val="ConsPlusNormal"/>
              <w:jc w:val="center"/>
            </w:pPr>
            <w:r>
              <w:t>Давление, МПа, у диктующего клапана ПК-с с рукавами длиной, м</w:t>
            </w:r>
          </w:p>
        </w:tc>
        <w:tc>
          <w:tcPr>
            <w:tcW w:w="871" w:type="dxa"/>
            <w:vMerge w:val="restart"/>
          </w:tcPr>
          <w:p w:rsidR="00451AEB" w:rsidRDefault="00451AEB">
            <w:pPr>
              <w:pStyle w:val="ConsPlusNormal"/>
              <w:jc w:val="center"/>
            </w:pPr>
            <w:r>
              <w:t>Расход диктующего пожарного ствола, л/с</w:t>
            </w:r>
          </w:p>
        </w:tc>
        <w:tc>
          <w:tcPr>
            <w:tcW w:w="2613" w:type="dxa"/>
            <w:gridSpan w:val="3"/>
          </w:tcPr>
          <w:p w:rsidR="00451AEB" w:rsidRDefault="00451AEB">
            <w:pPr>
              <w:pStyle w:val="ConsPlusNormal"/>
              <w:jc w:val="center"/>
            </w:pPr>
            <w:r>
              <w:t>Давление, МПа, у диктующего клапана ПК-с с рукавами длиной, м</w:t>
            </w:r>
          </w:p>
        </w:tc>
      </w:tr>
      <w:tr w:rsidR="00451AEB">
        <w:tc>
          <w:tcPr>
            <w:tcW w:w="871" w:type="dxa"/>
            <w:vMerge/>
          </w:tcPr>
          <w:p w:rsidR="00451AEB" w:rsidRDefault="00451AEB">
            <w:pPr>
              <w:pStyle w:val="ConsPlusNormal"/>
            </w:pPr>
          </w:p>
        </w:tc>
        <w:tc>
          <w:tcPr>
            <w:tcW w:w="871" w:type="dxa"/>
            <w:vMerge/>
          </w:tcPr>
          <w:p w:rsidR="00451AEB" w:rsidRDefault="00451AEB">
            <w:pPr>
              <w:pStyle w:val="ConsPlusNormal"/>
            </w:pPr>
          </w:p>
        </w:tc>
        <w:tc>
          <w:tcPr>
            <w:tcW w:w="871" w:type="dxa"/>
          </w:tcPr>
          <w:p w:rsidR="00451AEB" w:rsidRDefault="00451AEB">
            <w:pPr>
              <w:pStyle w:val="ConsPlusNormal"/>
              <w:jc w:val="center"/>
            </w:pPr>
            <w:r>
              <w:t>10</w:t>
            </w:r>
          </w:p>
        </w:tc>
        <w:tc>
          <w:tcPr>
            <w:tcW w:w="871" w:type="dxa"/>
          </w:tcPr>
          <w:p w:rsidR="00451AEB" w:rsidRDefault="00451AEB">
            <w:pPr>
              <w:pStyle w:val="ConsPlusNormal"/>
              <w:jc w:val="center"/>
            </w:pPr>
            <w:r>
              <w:t>15</w:t>
            </w:r>
          </w:p>
        </w:tc>
        <w:tc>
          <w:tcPr>
            <w:tcW w:w="871" w:type="dxa"/>
          </w:tcPr>
          <w:p w:rsidR="00451AEB" w:rsidRDefault="00451AEB">
            <w:pPr>
              <w:pStyle w:val="ConsPlusNormal"/>
              <w:jc w:val="center"/>
            </w:pPr>
            <w:r>
              <w:t>20</w:t>
            </w:r>
          </w:p>
        </w:tc>
        <w:tc>
          <w:tcPr>
            <w:tcW w:w="871" w:type="dxa"/>
            <w:vMerge/>
          </w:tcPr>
          <w:p w:rsidR="00451AEB" w:rsidRDefault="00451AEB">
            <w:pPr>
              <w:pStyle w:val="ConsPlusNormal"/>
            </w:pPr>
          </w:p>
        </w:tc>
        <w:tc>
          <w:tcPr>
            <w:tcW w:w="871" w:type="dxa"/>
          </w:tcPr>
          <w:p w:rsidR="00451AEB" w:rsidRDefault="00451AEB">
            <w:pPr>
              <w:pStyle w:val="ConsPlusNormal"/>
              <w:jc w:val="center"/>
            </w:pPr>
            <w:r>
              <w:t>10</w:t>
            </w:r>
          </w:p>
        </w:tc>
        <w:tc>
          <w:tcPr>
            <w:tcW w:w="871" w:type="dxa"/>
          </w:tcPr>
          <w:p w:rsidR="00451AEB" w:rsidRDefault="00451AEB">
            <w:pPr>
              <w:pStyle w:val="ConsPlusNormal"/>
              <w:jc w:val="center"/>
            </w:pPr>
            <w:r>
              <w:t>15</w:t>
            </w:r>
          </w:p>
        </w:tc>
        <w:tc>
          <w:tcPr>
            <w:tcW w:w="871" w:type="dxa"/>
          </w:tcPr>
          <w:p w:rsidR="00451AEB" w:rsidRDefault="00451AEB">
            <w:pPr>
              <w:pStyle w:val="ConsPlusNormal"/>
              <w:jc w:val="center"/>
            </w:pPr>
            <w:r>
              <w:t>20</w:t>
            </w:r>
          </w:p>
        </w:tc>
        <w:tc>
          <w:tcPr>
            <w:tcW w:w="871" w:type="dxa"/>
            <w:vMerge/>
          </w:tcPr>
          <w:p w:rsidR="00451AEB" w:rsidRDefault="00451AEB">
            <w:pPr>
              <w:pStyle w:val="ConsPlusNormal"/>
            </w:pPr>
          </w:p>
        </w:tc>
        <w:tc>
          <w:tcPr>
            <w:tcW w:w="871" w:type="dxa"/>
          </w:tcPr>
          <w:p w:rsidR="00451AEB" w:rsidRDefault="00451AEB">
            <w:pPr>
              <w:pStyle w:val="ConsPlusNormal"/>
              <w:jc w:val="center"/>
            </w:pPr>
            <w:r>
              <w:t>10</w:t>
            </w:r>
          </w:p>
        </w:tc>
        <w:tc>
          <w:tcPr>
            <w:tcW w:w="871" w:type="dxa"/>
          </w:tcPr>
          <w:p w:rsidR="00451AEB" w:rsidRDefault="00451AEB">
            <w:pPr>
              <w:pStyle w:val="ConsPlusNormal"/>
              <w:jc w:val="center"/>
            </w:pPr>
            <w:r>
              <w:t>15</w:t>
            </w:r>
          </w:p>
        </w:tc>
        <w:tc>
          <w:tcPr>
            <w:tcW w:w="871" w:type="dxa"/>
          </w:tcPr>
          <w:p w:rsidR="00451AEB" w:rsidRDefault="00451AEB">
            <w:pPr>
              <w:pStyle w:val="ConsPlusNormal"/>
              <w:jc w:val="center"/>
            </w:pPr>
            <w:r>
              <w:t>20</w:t>
            </w:r>
          </w:p>
        </w:tc>
      </w:tr>
      <w:tr w:rsidR="00451AEB">
        <w:tc>
          <w:tcPr>
            <w:tcW w:w="871" w:type="dxa"/>
            <w:vMerge/>
          </w:tcPr>
          <w:p w:rsidR="00451AEB" w:rsidRDefault="00451AEB">
            <w:pPr>
              <w:pStyle w:val="ConsPlusNormal"/>
            </w:pPr>
          </w:p>
        </w:tc>
        <w:tc>
          <w:tcPr>
            <w:tcW w:w="10452" w:type="dxa"/>
            <w:gridSpan w:val="12"/>
          </w:tcPr>
          <w:p w:rsidR="00451AEB" w:rsidRDefault="00451AEB">
            <w:pPr>
              <w:pStyle w:val="ConsPlusNormal"/>
              <w:jc w:val="center"/>
            </w:pPr>
            <w:r>
              <w:t>Диаметр выходного отверстия пожарного ствола, мм</w:t>
            </w:r>
          </w:p>
        </w:tc>
      </w:tr>
      <w:tr w:rsidR="00451AEB">
        <w:tc>
          <w:tcPr>
            <w:tcW w:w="871" w:type="dxa"/>
            <w:vMerge/>
          </w:tcPr>
          <w:p w:rsidR="00451AEB" w:rsidRDefault="00451AEB">
            <w:pPr>
              <w:pStyle w:val="ConsPlusNormal"/>
            </w:pPr>
          </w:p>
        </w:tc>
        <w:tc>
          <w:tcPr>
            <w:tcW w:w="3484" w:type="dxa"/>
            <w:gridSpan w:val="4"/>
          </w:tcPr>
          <w:p w:rsidR="00451AEB" w:rsidRDefault="00451AEB">
            <w:pPr>
              <w:pStyle w:val="ConsPlusNormal"/>
              <w:jc w:val="center"/>
            </w:pPr>
            <w:r>
              <w:t>13</w:t>
            </w:r>
          </w:p>
        </w:tc>
        <w:tc>
          <w:tcPr>
            <w:tcW w:w="3484" w:type="dxa"/>
            <w:gridSpan w:val="4"/>
          </w:tcPr>
          <w:p w:rsidR="00451AEB" w:rsidRDefault="00451AEB">
            <w:pPr>
              <w:pStyle w:val="ConsPlusNormal"/>
              <w:jc w:val="center"/>
            </w:pPr>
            <w:r>
              <w:t>16</w:t>
            </w:r>
          </w:p>
        </w:tc>
        <w:tc>
          <w:tcPr>
            <w:tcW w:w="3484" w:type="dxa"/>
            <w:gridSpan w:val="4"/>
          </w:tcPr>
          <w:p w:rsidR="00451AEB" w:rsidRDefault="00451AEB">
            <w:pPr>
              <w:pStyle w:val="ConsPlusNormal"/>
              <w:jc w:val="center"/>
            </w:pPr>
            <w:r>
              <w:t>19</w:t>
            </w:r>
          </w:p>
        </w:tc>
      </w:tr>
      <w:tr w:rsidR="00451AEB">
        <w:tc>
          <w:tcPr>
            <w:tcW w:w="11323" w:type="dxa"/>
            <w:gridSpan w:val="13"/>
          </w:tcPr>
          <w:p w:rsidR="00451AEB" w:rsidRDefault="00451AEB">
            <w:pPr>
              <w:pStyle w:val="ConsPlusNormal"/>
              <w:jc w:val="center"/>
            </w:pPr>
            <w:r>
              <w:t>Пожарный запорный клапан DN 50</w:t>
            </w:r>
          </w:p>
        </w:tc>
      </w:tr>
      <w:tr w:rsidR="00451AEB">
        <w:tc>
          <w:tcPr>
            <w:tcW w:w="871" w:type="dxa"/>
          </w:tcPr>
          <w:p w:rsidR="00451AEB" w:rsidRDefault="00451AEB">
            <w:pPr>
              <w:pStyle w:val="ConsPlusNormal"/>
              <w:jc w:val="center"/>
            </w:pPr>
            <w:r>
              <w:t>6</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2,6</w:t>
            </w:r>
          </w:p>
        </w:tc>
        <w:tc>
          <w:tcPr>
            <w:tcW w:w="871" w:type="dxa"/>
          </w:tcPr>
          <w:p w:rsidR="00451AEB" w:rsidRDefault="00451AEB">
            <w:pPr>
              <w:pStyle w:val="ConsPlusNormal"/>
              <w:jc w:val="center"/>
            </w:pPr>
            <w:r>
              <w:t>0,092</w:t>
            </w:r>
          </w:p>
        </w:tc>
        <w:tc>
          <w:tcPr>
            <w:tcW w:w="871" w:type="dxa"/>
          </w:tcPr>
          <w:p w:rsidR="00451AEB" w:rsidRDefault="00451AEB">
            <w:pPr>
              <w:pStyle w:val="ConsPlusNormal"/>
              <w:jc w:val="center"/>
            </w:pPr>
            <w:r>
              <w:t>0,096</w:t>
            </w:r>
          </w:p>
        </w:tc>
        <w:tc>
          <w:tcPr>
            <w:tcW w:w="871" w:type="dxa"/>
          </w:tcPr>
          <w:p w:rsidR="00451AEB" w:rsidRDefault="00451AEB">
            <w:pPr>
              <w:pStyle w:val="ConsPlusNormal"/>
              <w:jc w:val="center"/>
            </w:pPr>
            <w:r>
              <w:t>0,100</w:t>
            </w:r>
          </w:p>
        </w:tc>
        <w:tc>
          <w:tcPr>
            <w:tcW w:w="871" w:type="dxa"/>
          </w:tcPr>
          <w:p w:rsidR="00451AEB" w:rsidRDefault="00451AEB">
            <w:pPr>
              <w:pStyle w:val="ConsPlusNormal"/>
              <w:jc w:val="center"/>
            </w:pPr>
            <w:r>
              <w:t>3,4</w:t>
            </w:r>
          </w:p>
        </w:tc>
        <w:tc>
          <w:tcPr>
            <w:tcW w:w="871" w:type="dxa"/>
          </w:tcPr>
          <w:p w:rsidR="00451AEB" w:rsidRDefault="00451AEB">
            <w:pPr>
              <w:pStyle w:val="ConsPlusNormal"/>
              <w:jc w:val="center"/>
            </w:pPr>
            <w:r>
              <w:t>0,088</w:t>
            </w:r>
          </w:p>
        </w:tc>
        <w:tc>
          <w:tcPr>
            <w:tcW w:w="871" w:type="dxa"/>
          </w:tcPr>
          <w:p w:rsidR="00451AEB" w:rsidRDefault="00451AEB">
            <w:pPr>
              <w:pStyle w:val="ConsPlusNormal"/>
              <w:jc w:val="center"/>
            </w:pPr>
            <w:r>
              <w:t>0,096</w:t>
            </w:r>
          </w:p>
        </w:tc>
        <w:tc>
          <w:tcPr>
            <w:tcW w:w="871" w:type="dxa"/>
          </w:tcPr>
          <w:p w:rsidR="00451AEB" w:rsidRDefault="00451AEB">
            <w:pPr>
              <w:pStyle w:val="ConsPlusNormal"/>
              <w:jc w:val="center"/>
            </w:pPr>
            <w:r>
              <w:t>0,104</w:t>
            </w:r>
          </w:p>
        </w:tc>
      </w:tr>
      <w:tr w:rsidR="00451AEB">
        <w:tc>
          <w:tcPr>
            <w:tcW w:w="871" w:type="dxa"/>
          </w:tcPr>
          <w:p w:rsidR="00451AEB" w:rsidRDefault="00451AEB">
            <w:pPr>
              <w:pStyle w:val="ConsPlusNormal"/>
              <w:jc w:val="center"/>
            </w:pPr>
            <w:r>
              <w:t>8</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2,9</w:t>
            </w:r>
          </w:p>
        </w:tc>
        <w:tc>
          <w:tcPr>
            <w:tcW w:w="871" w:type="dxa"/>
          </w:tcPr>
          <w:p w:rsidR="00451AEB" w:rsidRDefault="00451AEB">
            <w:pPr>
              <w:pStyle w:val="ConsPlusNormal"/>
              <w:jc w:val="center"/>
            </w:pPr>
            <w:r>
              <w:t>0,120</w:t>
            </w:r>
          </w:p>
        </w:tc>
        <w:tc>
          <w:tcPr>
            <w:tcW w:w="871" w:type="dxa"/>
          </w:tcPr>
          <w:p w:rsidR="00451AEB" w:rsidRDefault="00451AEB">
            <w:pPr>
              <w:pStyle w:val="ConsPlusNormal"/>
              <w:jc w:val="center"/>
            </w:pPr>
            <w:r>
              <w:t>0,125</w:t>
            </w:r>
          </w:p>
        </w:tc>
        <w:tc>
          <w:tcPr>
            <w:tcW w:w="871" w:type="dxa"/>
          </w:tcPr>
          <w:p w:rsidR="00451AEB" w:rsidRDefault="00451AEB">
            <w:pPr>
              <w:pStyle w:val="ConsPlusNormal"/>
              <w:jc w:val="center"/>
            </w:pPr>
            <w:r>
              <w:t>0,130</w:t>
            </w:r>
          </w:p>
        </w:tc>
        <w:tc>
          <w:tcPr>
            <w:tcW w:w="871" w:type="dxa"/>
          </w:tcPr>
          <w:p w:rsidR="00451AEB" w:rsidRDefault="00451AEB">
            <w:pPr>
              <w:pStyle w:val="ConsPlusNormal"/>
              <w:jc w:val="center"/>
            </w:pPr>
            <w:r>
              <w:t>4,1</w:t>
            </w:r>
          </w:p>
        </w:tc>
        <w:tc>
          <w:tcPr>
            <w:tcW w:w="871" w:type="dxa"/>
          </w:tcPr>
          <w:p w:rsidR="00451AEB" w:rsidRDefault="00451AEB">
            <w:pPr>
              <w:pStyle w:val="ConsPlusNormal"/>
              <w:jc w:val="center"/>
            </w:pPr>
            <w:r>
              <w:t>0,129</w:t>
            </w:r>
          </w:p>
        </w:tc>
        <w:tc>
          <w:tcPr>
            <w:tcW w:w="871" w:type="dxa"/>
          </w:tcPr>
          <w:p w:rsidR="00451AEB" w:rsidRDefault="00451AEB">
            <w:pPr>
              <w:pStyle w:val="ConsPlusNormal"/>
              <w:jc w:val="center"/>
            </w:pPr>
            <w:r>
              <w:t>0,138</w:t>
            </w:r>
          </w:p>
        </w:tc>
        <w:tc>
          <w:tcPr>
            <w:tcW w:w="871" w:type="dxa"/>
          </w:tcPr>
          <w:p w:rsidR="00451AEB" w:rsidRDefault="00451AEB">
            <w:pPr>
              <w:pStyle w:val="ConsPlusNormal"/>
              <w:jc w:val="center"/>
            </w:pPr>
            <w:r>
              <w:t>0,148</w:t>
            </w:r>
          </w:p>
        </w:tc>
      </w:tr>
      <w:tr w:rsidR="00451AEB">
        <w:tc>
          <w:tcPr>
            <w:tcW w:w="871" w:type="dxa"/>
          </w:tcPr>
          <w:p w:rsidR="00451AEB" w:rsidRDefault="00451AEB">
            <w:pPr>
              <w:pStyle w:val="ConsPlusNormal"/>
              <w:jc w:val="center"/>
            </w:pPr>
            <w:r>
              <w:t>10</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3,3</w:t>
            </w:r>
          </w:p>
        </w:tc>
        <w:tc>
          <w:tcPr>
            <w:tcW w:w="871" w:type="dxa"/>
          </w:tcPr>
          <w:p w:rsidR="00451AEB" w:rsidRDefault="00451AEB">
            <w:pPr>
              <w:pStyle w:val="ConsPlusNormal"/>
              <w:jc w:val="center"/>
            </w:pPr>
            <w:r>
              <w:t>0,151</w:t>
            </w:r>
          </w:p>
        </w:tc>
        <w:tc>
          <w:tcPr>
            <w:tcW w:w="871" w:type="dxa"/>
          </w:tcPr>
          <w:p w:rsidR="00451AEB" w:rsidRDefault="00451AEB">
            <w:pPr>
              <w:pStyle w:val="ConsPlusNormal"/>
              <w:jc w:val="center"/>
            </w:pPr>
            <w:r>
              <w:t>0,157</w:t>
            </w:r>
          </w:p>
        </w:tc>
        <w:tc>
          <w:tcPr>
            <w:tcW w:w="871" w:type="dxa"/>
          </w:tcPr>
          <w:p w:rsidR="00451AEB" w:rsidRDefault="00451AEB">
            <w:pPr>
              <w:pStyle w:val="ConsPlusNormal"/>
              <w:jc w:val="center"/>
            </w:pPr>
            <w:r>
              <w:t>0,164</w:t>
            </w:r>
          </w:p>
        </w:tc>
        <w:tc>
          <w:tcPr>
            <w:tcW w:w="871" w:type="dxa"/>
          </w:tcPr>
          <w:p w:rsidR="00451AEB" w:rsidRDefault="00451AEB">
            <w:pPr>
              <w:pStyle w:val="ConsPlusNormal"/>
              <w:jc w:val="center"/>
            </w:pPr>
            <w:r>
              <w:t>4,6</w:t>
            </w:r>
          </w:p>
        </w:tc>
        <w:tc>
          <w:tcPr>
            <w:tcW w:w="871" w:type="dxa"/>
          </w:tcPr>
          <w:p w:rsidR="00451AEB" w:rsidRDefault="00451AEB">
            <w:pPr>
              <w:pStyle w:val="ConsPlusNormal"/>
              <w:jc w:val="center"/>
            </w:pPr>
            <w:r>
              <w:t>0,160</w:t>
            </w:r>
          </w:p>
        </w:tc>
        <w:tc>
          <w:tcPr>
            <w:tcW w:w="871" w:type="dxa"/>
          </w:tcPr>
          <w:p w:rsidR="00451AEB" w:rsidRDefault="00451AEB">
            <w:pPr>
              <w:pStyle w:val="ConsPlusNormal"/>
              <w:jc w:val="center"/>
            </w:pPr>
            <w:r>
              <w:t>0,173</w:t>
            </w:r>
          </w:p>
        </w:tc>
        <w:tc>
          <w:tcPr>
            <w:tcW w:w="871" w:type="dxa"/>
          </w:tcPr>
          <w:p w:rsidR="00451AEB" w:rsidRDefault="00451AEB">
            <w:pPr>
              <w:pStyle w:val="ConsPlusNormal"/>
              <w:jc w:val="center"/>
            </w:pPr>
            <w:r>
              <w:t>0,185</w:t>
            </w:r>
          </w:p>
        </w:tc>
      </w:tr>
      <w:tr w:rsidR="00451AEB">
        <w:tc>
          <w:tcPr>
            <w:tcW w:w="871" w:type="dxa"/>
          </w:tcPr>
          <w:p w:rsidR="00451AEB" w:rsidRDefault="00451AEB">
            <w:pPr>
              <w:pStyle w:val="ConsPlusNormal"/>
              <w:jc w:val="center"/>
            </w:pPr>
            <w:r>
              <w:t>12</w:t>
            </w:r>
          </w:p>
        </w:tc>
        <w:tc>
          <w:tcPr>
            <w:tcW w:w="871" w:type="dxa"/>
          </w:tcPr>
          <w:p w:rsidR="00451AEB" w:rsidRDefault="00451AEB">
            <w:pPr>
              <w:pStyle w:val="ConsPlusNormal"/>
              <w:jc w:val="center"/>
            </w:pPr>
            <w:r>
              <w:t>2,6</w:t>
            </w:r>
          </w:p>
        </w:tc>
        <w:tc>
          <w:tcPr>
            <w:tcW w:w="871" w:type="dxa"/>
          </w:tcPr>
          <w:p w:rsidR="00451AEB" w:rsidRDefault="00451AEB">
            <w:pPr>
              <w:pStyle w:val="ConsPlusNormal"/>
              <w:jc w:val="center"/>
            </w:pPr>
            <w:r>
              <w:t>0,202</w:t>
            </w:r>
          </w:p>
        </w:tc>
        <w:tc>
          <w:tcPr>
            <w:tcW w:w="871" w:type="dxa"/>
          </w:tcPr>
          <w:p w:rsidR="00451AEB" w:rsidRDefault="00451AEB">
            <w:pPr>
              <w:pStyle w:val="ConsPlusNormal"/>
              <w:jc w:val="center"/>
            </w:pPr>
            <w:r>
              <w:t>0,206</w:t>
            </w:r>
          </w:p>
        </w:tc>
        <w:tc>
          <w:tcPr>
            <w:tcW w:w="871" w:type="dxa"/>
          </w:tcPr>
          <w:p w:rsidR="00451AEB" w:rsidRDefault="00451AEB">
            <w:pPr>
              <w:pStyle w:val="ConsPlusNormal"/>
              <w:jc w:val="center"/>
            </w:pPr>
            <w:r>
              <w:t>0,210</w:t>
            </w:r>
          </w:p>
        </w:tc>
        <w:tc>
          <w:tcPr>
            <w:tcW w:w="871" w:type="dxa"/>
          </w:tcPr>
          <w:p w:rsidR="00451AEB" w:rsidRDefault="00451AEB">
            <w:pPr>
              <w:pStyle w:val="ConsPlusNormal"/>
              <w:jc w:val="center"/>
            </w:pPr>
            <w:r>
              <w:t>3,7</w:t>
            </w:r>
          </w:p>
        </w:tc>
        <w:tc>
          <w:tcPr>
            <w:tcW w:w="871" w:type="dxa"/>
          </w:tcPr>
          <w:p w:rsidR="00451AEB" w:rsidRDefault="00451AEB">
            <w:pPr>
              <w:pStyle w:val="ConsPlusNormal"/>
              <w:jc w:val="center"/>
            </w:pPr>
            <w:r>
              <w:t>0,192</w:t>
            </w:r>
          </w:p>
        </w:tc>
        <w:tc>
          <w:tcPr>
            <w:tcW w:w="871" w:type="dxa"/>
          </w:tcPr>
          <w:p w:rsidR="00451AEB" w:rsidRDefault="00451AEB">
            <w:pPr>
              <w:pStyle w:val="ConsPlusNormal"/>
              <w:jc w:val="center"/>
            </w:pPr>
            <w:r>
              <w:t>0,196</w:t>
            </w:r>
          </w:p>
        </w:tc>
        <w:tc>
          <w:tcPr>
            <w:tcW w:w="871" w:type="dxa"/>
          </w:tcPr>
          <w:p w:rsidR="00451AEB" w:rsidRDefault="00451AEB">
            <w:pPr>
              <w:pStyle w:val="ConsPlusNormal"/>
              <w:jc w:val="center"/>
            </w:pPr>
            <w:r>
              <w:t>0,210</w:t>
            </w:r>
          </w:p>
        </w:tc>
        <w:tc>
          <w:tcPr>
            <w:tcW w:w="871" w:type="dxa"/>
          </w:tcPr>
          <w:p w:rsidR="00451AEB" w:rsidRDefault="00451AEB">
            <w:pPr>
              <w:pStyle w:val="ConsPlusNormal"/>
              <w:jc w:val="center"/>
            </w:pPr>
            <w:r>
              <w:t>5,2</w:t>
            </w:r>
          </w:p>
        </w:tc>
        <w:tc>
          <w:tcPr>
            <w:tcW w:w="871" w:type="dxa"/>
          </w:tcPr>
          <w:p w:rsidR="00451AEB" w:rsidRDefault="00451AEB">
            <w:pPr>
              <w:pStyle w:val="ConsPlusNormal"/>
              <w:jc w:val="center"/>
            </w:pPr>
            <w:r>
              <w:t>0,206</w:t>
            </w:r>
          </w:p>
        </w:tc>
        <w:tc>
          <w:tcPr>
            <w:tcW w:w="871" w:type="dxa"/>
          </w:tcPr>
          <w:p w:rsidR="00451AEB" w:rsidRDefault="00451AEB">
            <w:pPr>
              <w:pStyle w:val="ConsPlusNormal"/>
              <w:jc w:val="center"/>
            </w:pPr>
            <w:r>
              <w:t>0,223</w:t>
            </w:r>
          </w:p>
        </w:tc>
        <w:tc>
          <w:tcPr>
            <w:tcW w:w="871" w:type="dxa"/>
          </w:tcPr>
          <w:p w:rsidR="00451AEB" w:rsidRDefault="00451AEB">
            <w:pPr>
              <w:pStyle w:val="ConsPlusNormal"/>
              <w:jc w:val="center"/>
            </w:pPr>
            <w:r>
              <w:t>0,240</w:t>
            </w:r>
          </w:p>
        </w:tc>
      </w:tr>
      <w:tr w:rsidR="00451AEB">
        <w:tc>
          <w:tcPr>
            <w:tcW w:w="871" w:type="dxa"/>
          </w:tcPr>
          <w:p w:rsidR="00451AEB" w:rsidRDefault="00451AEB">
            <w:pPr>
              <w:pStyle w:val="ConsPlusNormal"/>
              <w:jc w:val="center"/>
            </w:pPr>
            <w:r>
              <w:t>14</w:t>
            </w:r>
          </w:p>
        </w:tc>
        <w:tc>
          <w:tcPr>
            <w:tcW w:w="871" w:type="dxa"/>
          </w:tcPr>
          <w:p w:rsidR="00451AEB" w:rsidRDefault="00451AEB">
            <w:pPr>
              <w:pStyle w:val="ConsPlusNormal"/>
              <w:jc w:val="center"/>
            </w:pPr>
            <w:r>
              <w:t>2,8</w:t>
            </w:r>
          </w:p>
        </w:tc>
        <w:tc>
          <w:tcPr>
            <w:tcW w:w="871" w:type="dxa"/>
          </w:tcPr>
          <w:p w:rsidR="00451AEB" w:rsidRDefault="00451AEB">
            <w:pPr>
              <w:pStyle w:val="ConsPlusNormal"/>
              <w:jc w:val="center"/>
            </w:pPr>
            <w:r>
              <w:t>0,236</w:t>
            </w:r>
          </w:p>
        </w:tc>
        <w:tc>
          <w:tcPr>
            <w:tcW w:w="871" w:type="dxa"/>
          </w:tcPr>
          <w:p w:rsidR="00451AEB" w:rsidRDefault="00451AEB">
            <w:pPr>
              <w:pStyle w:val="ConsPlusNormal"/>
              <w:jc w:val="center"/>
            </w:pPr>
            <w:r>
              <w:t>0,241</w:t>
            </w:r>
          </w:p>
        </w:tc>
        <w:tc>
          <w:tcPr>
            <w:tcW w:w="871" w:type="dxa"/>
          </w:tcPr>
          <w:p w:rsidR="00451AEB" w:rsidRDefault="00451AEB">
            <w:pPr>
              <w:pStyle w:val="ConsPlusNormal"/>
              <w:jc w:val="center"/>
            </w:pPr>
            <w:r>
              <w:t>0,245</w:t>
            </w:r>
          </w:p>
        </w:tc>
        <w:tc>
          <w:tcPr>
            <w:tcW w:w="871" w:type="dxa"/>
          </w:tcPr>
          <w:p w:rsidR="00451AEB" w:rsidRDefault="00451AEB">
            <w:pPr>
              <w:pStyle w:val="ConsPlusNormal"/>
              <w:jc w:val="center"/>
            </w:pPr>
            <w:r>
              <w:t>4,2</w:t>
            </w:r>
          </w:p>
        </w:tc>
        <w:tc>
          <w:tcPr>
            <w:tcW w:w="871" w:type="dxa"/>
          </w:tcPr>
          <w:p w:rsidR="00451AEB" w:rsidRDefault="00451AEB">
            <w:pPr>
              <w:pStyle w:val="ConsPlusNormal"/>
              <w:jc w:val="center"/>
            </w:pPr>
            <w:r>
              <w:t>0,248</w:t>
            </w:r>
          </w:p>
        </w:tc>
        <w:tc>
          <w:tcPr>
            <w:tcW w:w="871" w:type="dxa"/>
          </w:tcPr>
          <w:p w:rsidR="00451AEB" w:rsidRDefault="00451AEB">
            <w:pPr>
              <w:pStyle w:val="ConsPlusNormal"/>
              <w:jc w:val="center"/>
            </w:pPr>
            <w:r>
              <w:t>0,255</w:t>
            </w:r>
          </w:p>
        </w:tc>
        <w:tc>
          <w:tcPr>
            <w:tcW w:w="871" w:type="dxa"/>
          </w:tcPr>
          <w:p w:rsidR="00451AEB" w:rsidRDefault="00451AEB">
            <w:pPr>
              <w:pStyle w:val="ConsPlusNormal"/>
              <w:jc w:val="center"/>
            </w:pPr>
            <w:r>
              <w:t>0,263</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r>
      <w:tr w:rsidR="00451AEB">
        <w:tc>
          <w:tcPr>
            <w:tcW w:w="871" w:type="dxa"/>
          </w:tcPr>
          <w:p w:rsidR="00451AEB" w:rsidRDefault="00451AEB">
            <w:pPr>
              <w:pStyle w:val="ConsPlusNormal"/>
              <w:jc w:val="center"/>
            </w:pPr>
            <w:r>
              <w:t>16</w:t>
            </w:r>
          </w:p>
        </w:tc>
        <w:tc>
          <w:tcPr>
            <w:tcW w:w="871" w:type="dxa"/>
          </w:tcPr>
          <w:p w:rsidR="00451AEB" w:rsidRDefault="00451AEB">
            <w:pPr>
              <w:pStyle w:val="ConsPlusNormal"/>
              <w:jc w:val="center"/>
            </w:pPr>
            <w:r>
              <w:t>3,2</w:t>
            </w:r>
          </w:p>
        </w:tc>
        <w:tc>
          <w:tcPr>
            <w:tcW w:w="871" w:type="dxa"/>
          </w:tcPr>
          <w:p w:rsidR="00451AEB" w:rsidRDefault="00451AEB">
            <w:pPr>
              <w:pStyle w:val="ConsPlusNormal"/>
              <w:jc w:val="center"/>
            </w:pPr>
            <w:r>
              <w:t>0,316</w:t>
            </w:r>
          </w:p>
        </w:tc>
        <w:tc>
          <w:tcPr>
            <w:tcW w:w="871" w:type="dxa"/>
          </w:tcPr>
          <w:p w:rsidR="00451AEB" w:rsidRDefault="00451AEB">
            <w:pPr>
              <w:pStyle w:val="ConsPlusNormal"/>
              <w:jc w:val="center"/>
            </w:pPr>
            <w:r>
              <w:t>0,322</w:t>
            </w:r>
          </w:p>
        </w:tc>
        <w:tc>
          <w:tcPr>
            <w:tcW w:w="871" w:type="dxa"/>
          </w:tcPr>
          <w:p w:rsidR="00451AEB" w:rsidRDefault="00451AEB">
            <w:pPr>
              <w:pStyle w:val="ConsPlusNormal"/>
              <w:jc w:val="center"/>
            </w:pPr>
            <w:r>
              <w:t>0,328</w:t>
            </w:r>
          </w:p>
        </w:tc>
        <w:tc>
          <w:tcPr>
            <w:tcW w:w="871" w:type="dxa"/>
          </w:tcPr>
          <w:p w:rsidR="00451AEB" w:rsidRDefault="00451AEB">
            <w:pPr>
              <w:pStyle w:val="ConsPlusNormal"/>
              <w:jc w:val="center"/>
            </w:pPr>
            <w:r>
              <w:t>4,6</w:t>
            </w:r>
          </w:p>
        </w:tc>
        <w:tc>
          <w:tcPr>
            <w:tcW w:w="871" w:type="dxa"/>
          </w:tcPr>
          <w:p w:rsidR="00451AEB" w:rsidRDefault="00451AEB">
            <w:pPr>
              <w:pStyle w:val="ConsPlusNormal"/>
              <w:jc w:val="center"/>
            </w:pPr>
            <w:r>
              <w:t>0,293</w:t>
            </w:r>
          </w:p>
        </w:tc>
        <w:tc>
          <w:tcPr>
            <w:tcW w:w="871" w:type="dxa"/>
          </w:tcPr>
          <w:p w:rsidR="00451AEB" w:rsidRDefault="00451AEB">
            <w:pPr>
              <w:pStyle w:val="ConsPlusNormal"/>
              <w:jc w:val="center"/>
            </w:pPr>
            <w:r>
              <w:t>0,300</w:t>
            </w:r>
          </w:p>
        </w:tc>
        <w:tc>
          <w:tcPr>
            <w:tcW w:w="871" w:type="dxa"/>
          </w:tcPr>
          <w:p w:rsidR="00451AEB" w:rsidRDefault="00451AEB">
            <w:pPr>
              <w:pStyle w:val="ConsPlusNormal"/>
              <w:jc w:val="center"/>
            </w:pPr>
            <w:r>
              <w:t>0,318</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r>
      <w:tr w:rsidR="00451AEB">
        <w:tc>
          <w:tcPr>
            <w:tcW w:w="871" w:type="dxa"/>
          </w:tcPr>
          <w:p w:rsidR="00451AEB" w:rsidRDefault="00451AEB">
            <w:pPr>
              <w:pStyle w:val="ConsPlusNormal"/>
              <w:jc w:val="center"/>
            </w:pPr>
            <w:r>
              <w:t>18</w:t>
            </w:r>
          </w:p>
        </w:tc>
        <w:tc>
          <w:tcPr>
            <w:tcW w:w="871" w:type="dxa"/>
          </w:tcPr>
          <w:p w:rsidR="00451AEB" w:rsidRDefault="00451AEB">
            <w:pPr>
              <w:pStyle w:val="ConsPlusNormal"/>
              <w:jc w:val="center"/>
            </w:pPr>
            <w:r>
              <w:t>3,6</w:t>
            </w:r>
          </w:p>
        </w:tc>
        <w:tc>
          <w:tcPr>
            <w:tcW w:w="871" w:type="dxa"/>
          </w:tcPr>
          <w:p w:rsidR="00451AEB" w:rsidRDefault="00451AEB">
            <w:pPr>
              <w:pStyle w:val="ConsPlusNormal"/>
              <w:jc w:val="center"/>
            </w:pPr>
            <w:r>
              <w:t>0,390</w:t>
            </w:r>
          </w:p>
        </w:tc>
        <w:tc>
          <w:tcPr>
            <w:tcW w:w="871" w:type="dxa"/>
          </w:tcPr>
          <w:p w:rsidR="00451AEB" w:rsidRDefault="00451AEB">
            <w:pPr>
              <w:pStyle w:val="ConsPlusNormal"/>
              <w:jc w:val="center"/>
            </w:pPr>
            <w:r>
              <w:t>0,398</w:t>
            </w:r>
          </w:p>
        </w:tc>
        <w:tc>
          <w:tcPr>
            <w:tcW w:w="871" w:type="dxa"/>
          </w:tcPr>
          <w:p w:rsidR="00451AEB" w:rsidRDefault="00451AEB">
            <w:pPr>
              <w:pStyle w:val="ConsPlusNormal"/>
              <w:jc w:val="center"/>
            </w:pPr>
            <w:r>
              <w:t>0,406</w:t>
            </w:r>
          </w:p>
        </w:tc>
        <w:tc>
          <w:tcPr>
            <w:tcW w:w="871" w:type="dxa"/>
          </w:tcPr>
          <w:p w:rsidR="00451AEB" w:rsidRDefault="00451AEB">
            <w:pPr>
              <w:pStyle w:val="ConsPlusNormal"/>
              <w:jc w:val="center"/>
            </w:pPr>
            <w:r>
              <w:t>5,1</w:t>
            </w:r>
          </w:p>
        </w:tc>
        <w:tc>
          <w:tcPr>
            <w:tcW w:w="871" w:type="dxa"/>
          </w:tcPr>
          <w:p w:rsidR="00451AEB" w:rsidRDefault="00451AEB">
            <w:pPr>
              <w:pStyle w:val="ConsPlusNormal"/>
              <w:jc w:val="center"/>
            </w:pPr>
            <w:r>
              <w:t>0,360</w:t>
            </w:r>
          </w:p>
        </w:tc>
        <w:tc>
          <w:tcPr>
            <w:tcW w:w="871" w:type="dxa"/>
          </w:tcPr>
          <w:p w:rsidR="00451AEB" w:rsidRDefault="00451AEB">
            <w:pPr>
              <w:pStyle w:val="ConsPlusNormal"/>
              <w:jc w:val="center"/>
            </w:pPr>
            <w:r>
              <w:t>0,380</w:t>
            </w:r>
          </w:p>
        </w:tc>
        <w:tc>
          <w:tcPr>
            <w:tcW w:w="871" w:type="dxa"/>
          </w:tcPr>
          <w:p w:rsidR="00451AEB" w:rsidRDefault="00451AEB">
            <w:pPr>
              <w:pStyle w:val="ConsPlusNormal"/>
              <w:jc w:val="center"/>
            </w:pPr>
            <w:r>
              <w:t>0,400</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r>
      <w:tr w:rsidR="00451AEB">
        <w:tc>
          <w:tcPr>
            <w:tcW w:w="11323" w:type="dxa"/>
            <w:gridSpan w:val="13"/>
          </w:tcPr>
          <w:p w:rsidR="00451AEB" w:rsidRDefault="00451AEB">
            <w:pPr>
              <w:pStyle w:val="ConsPlusNormal"/>
              <w:jc w:val="center"/>
            </w:pPr>
            <w:r>
              <w:t>Пожарный запорный клапан DN 65</w:t>
            </w:r>
          </w:p>
        </w:tc>
      </w:tr>
      <w:tr w:rsidR="00451AEB">
        <w:tc>
          <w:tcPr>
            <w:tcW w:w="871" w:type="dxa"/>
          </w:tcPr>
          <w:p w:rsidR="00451AEB" w:rsidRDefault="00451AEB">
            <w:pPr>
              <w:pStyle w:val="ConsPlusNormal"/>
              <w:jc w:val="center"/>
            </w:pPr>
            <w:r>
              <w:t>6</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2,6</w:t>
            </w:r>
          </w:p>
        </w:tc>
        <w:tc>
          <w:tcPr>
            <w:tcW w:w="871" w:type="dxa"/>
          </w:tcPr>
          <w:p w:rsidR="00451AEB" w:rsidRDefault="00451AEB">
            <w:pPr>
              <w:pStyle w:val="ConsPlusNormal"/>
              <w:jc w:val="center"/>
            </w:pPr>
            <w:r>
              <w:t>0,088</w:t>
            </w:r>
          </w:p>
        </w:tc>
        <w:tc>
          <w:tcPr>
            <w:tcW w:w="871" w:type="dxa"/>
          </w:tcPr>
          <w:p w:rsidR="00451AEB" w:rsidRDefault="00451AEB">
            <w:pPr>
              <w:pStyle w:val="ConsPlusNormal"/>
              <w:jc w:val="center"/>
            </w:pPr>
            <w:r>
              <w:t>0,089</w:t>
            </w:r>
          </w:p>
        </w:tc>
        <w:tc>
          <w:tcPr>
            <w:tcW w:w="871" w:type="dxa"/>
          </w:tcPr>
          <w:p w:rsidR="00451AEB" w:rsidRDefault="00451AEB">
            <w:pPr>
              <w:pStyle w:val="ConsPlusNormal"/>
              <w:jc w:val="center"/>
            </w:pPr>
            <w:r>
              <w:t>0,090</w:t>
            </w:r>
          </w:p>
        </w:tc>
        <w:tc>
          <w:tcPr>
            <w:tcW w:w="871" w:type="dxa"/>
          </w:tcPr>
          <w:p w:rsidR="00451AEB" w:rsidRDefault="00451AEB">
            <w:pPr>
              <w:pStyle w:val="ConsPlusNormal"/>
              <w:jc w:val="center"/>
            </w:pPr>
            <w:r>
              <w:t>3,4</w:t>
            </w:r>
          </w:p>
        </w:tc>
        <w:tc>
          <w:tcPr>
            <w:tcW w:w="871" w:type="dxa"/>
          </w:tcPr>
          <w:p w:rsidR="00451AEB" w:rsidRDefault="00451AEB">
            <w:pPr>
              <w:pStyle w:val="ConsPlusNormal"/>
              <w:jc w:val="center"/>
            </w:pPr>
            <w:r>
              <w:t>0,078</w:t>
            </w:r>
          </w:p>
        </w:tc>
        <w:tc>
          <w:tcPr>
            <w:tcW w:w="871" w:type="dxa"/>
          </w:tcPr>
          <w:p w:rsidR="00451AEB" w:rsidRDefault="00451AEB">
            <w:pPr>
              <w:pStyle w:val="ConsPlusNormal"/>
              <w:jc w:val="center"/>
            </w:pPr>
            <w:r>
              <w:t>0,080</w:t>
            </w:r>
          </w:p>
        </w:tc>
        <w:tc>
          <w:tcPr>
            <w:tcW w:w="871" w:type="dxa"/>
          </w:tcPr>
          <w:p w:rsidR="00451AEB" w:rsidRDefault="00451AEB">
            <w:pPr>
              <w:pStyle w:val="ConsPlusNormal"/>
              <w:jc w:val="center"/>
            </w:pPr>
            <w:r>
              <w:t>0,083</w:t>
            </w:r>
          </w:p>
        </w:tc>
      </w:tr>
      <w:tr w:rsidR="00451AEB">
        <w:tc>
          <w:tcPr>
            <w:tcW w:w="871" w:type="dxa"/>
          </w:tcPr>
          <w:p w:rsidR="00451AEB" w:rsidRDefault="00451AEB">
            <w:pPr>
              <w:pStyle w:val="ConsPlusNormal"/>
              <w:jc w:val="center"/>
            </w:pPr>
            <w:r>
              <w:t>8</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2,9</w:t>
            </w:r>
          </w:p>
        </w:tc>
        <w:tc>
          <w:tcPr>
            <w:tcW w:w="871" w:type="dxa"/>
          </w:tcPr>
          <w:p w:rsidR="00451AEB" w:rsidRDefault="00451AEB">
            <w:pPr>
              <w:pStyle w:val="ConsPlusNormal"/>
              <w:jc w:val="center"/>
            </w:pPr>
            <w:r>
              <w:t>0,110</w:t>
            </w:r>
          </w:p>
        </w:tc>
        <w:tc>
          <w:tcPr>
            <w:tcW w:w="871" w:type="dxa"/>
          </w:tcPr>
          <w:p w:rsidR="00451AEB" w:rsidRDefault="00451AEB">
            <w:pPr>
              <w:pStyle w:val="ConsPlusNormal"/>
              <w:jc w:val="center"/>
            </w:pPr>
            <w:r>
              <w:t>0,112</w:t>
            </w:r>
          </w:p>
        </w:tc>
        <w:tc>
          <w:tcPr>
            <w:tcW w:w="871" w:type="dxa"/>
          </w:tcPr>
          <w:p w:rsidR="00451AEB" w:rsidRDefault="00451AEB">
            <w:pPr>
              <w:pStyle w:val="ConsPlusNormal"/>
              <w:jc w:val="center"/>
            </w:pPr>
            <w:r>
              <w:t>0,114</w:t>
            </w:r>
          </w:p>
        </w:tc>
        <w:tc>
          <w:tcPr>
            <w:tcW w:w="871" w:type="dxa"/>
          </w:tcPr>
          <w:p w:rsidR="00451AEB" w:rsidRDefault="00451AEB">
            <w:pPr>
              <w:pStyle w:val="ConsPlusNormal"/>
              <w:jc w:val="center"/>
            </w:pPr>
            <w:r>
              <w:t>4,1</w:t>
            </w:r>
          </w:p>
        </w:tc>
        <w:tc>
          <w:tcPr>
            <w:tcW w:w="871" w:type="dxa"/>
          </w:tcPr>
          <w:p w:rsidR="00451AEB" w:rsidRDefault="00451AEB">
            <w:pPr>
              <w:pStyle w:val="ConsPlusNormal"/>
              <w:jc w:val="center"/>
            </w:pPr>
            <w:r>
              <w:t>0,114</w:t>
            </w:r>
          </w:p>
        </w:tc>
        <w:tc>
          <w:tcPr>
            <w:tcW w:w="871" w:type="dxa"/>
          </w:tcPr>
          <w:p w:rsidR="00451AEB" w:rsidRDefault="00451AEB">
            <w:pPr>
              <w:pStyle w:val="ConsPlusNormal"/>
              <w:jc w:val="center"/>
            </w:pPr>
            <w:r>
              <w:t>0,117</w:t>
            </w:r>
          </w:p>
        </w:tc>
        <w:tc>
          <w:tcPr>
            <w:tcW w:w="871" w:type="dxa"/>
          </w:tcPr>
          <w:p w:rsidR="00451AEB" w:rsidRDefault="00451AEB">
            <w:pPr>
              <w:pStyle w:val="ConsPlusNormal"/>
              <w:jc w:val="center"/>
            </w:pPr>
            <w:r>
              <w:t>0,121</w:t>
            </w:r>
          </w:p>
        </w:tc>
      </w:tr>
      <w:tr w:rsidR="00451AEB">
        <w:tc>
          <w:tcPr>
            <w:tcW w:w="871" w:type="dxa"/>
          </w:tcPr>
          <w:p w:rsidR="00451AEB" w:rsidRDefault="00451AEB">
            <w:pPr>
              <w:pStyle w:val="ConsPlusNormal"/>
              <w:jc w:val="center"/>
            </w:pPr>
            <w:r>
              <w:t>10</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w:t>
            </w:r>
          </w:p>
        </w:tc>
        <w:tc>
          <w:tcPr>
            <w:tcW w:w="871" w:type="dxa"/>
          </w:tcPr>
          <w:p w:rsidR="00451AEB" w:rsidRDefault="00451AEB">
            <w:pPr>
              <w:pStyle w:val="ConsPlusNormal"/>
              <w:jc w:val="center"/>
            </w:pPr>
            <w:r>
              <w:t>3,3</w:t>
            </w:r>
          </w:p>
        </w:tc>
        <w:tc>
          <w:tcPr>
            <w:tcW w:w="871" w:type="dxa"/>
          </w:tcPr>
          <w:p w:rsidR="00451AEB" w:rsidRDefault="00451AEB">
            <w:pPr>
              <w:pStyle w:val="ConsPlusNormal"/>
              <w:jc w:val="center"/>
            </w:pPr>
            <w:r>
              <w:t>0,140</w:t>
            </w:r>
          </w:p>
        </w:tc>
        <w:tc>
          <w:tcPr>
            <w:tcW w:w="871" w:type="dxa"/>
          </w:tcPr>
          <w:p w:rsidR="00451AEB" w:rsidRDefault="00451AEB">
            <w:pPr>
              <w:pStyle w:val="ConsPlusNormal"/>
              <w:jc w:val="center"/>
            </w:pPr>
            <w:r>
              <w:t>0,143</w:t>
            </w:r>
          </w:p>
        </w:tc>
        <w:tc>
          <w:tcPr>
            <w:tcW w:w="871" w:type="dxa"/>
          </w:tcPr>
          <w:p w:rsidR="00451AEB" w:rsidRDefault="00451AEB">
            <w:pPr>
              <w:pStyle w:val="ConsPlusNormal"/>
              <w:jc w:val="center"/>
            </w:pPr>
            <w:r>
              <w:t>0,146</w:t>
            </w:r>
          </w:p>
        </w:tc>
        <w:tc>
          <w:tcPr>
            <w:tcW w:w="871" w:type="dxa"/>
          </w:tcPr>
          <w:p w:rsidR="00451AEB" w:rsidRDefault="00451AEB">
            <w:pPr>
              <w:pStyle w:val="ConsPlusNormal"/>
              <w:jc w:val="center"/>
            </w:pPr>
            <w:r>
              <w:t>4,6</w:t>
            </w:r>
          </w:p>
        </w:tc>
        <w:tc>
          <w:tcPr>
            <w:tcW w:w="871" w:type="dxa"/>
          </w:tcPr>
          <w:p w:rsidR="00451AEB" w:rsidRDefault="00451AEB">
            <w:pPr>
              <w:pStyle w:val="ConsPlusNormal"/>
              <w:jc w:val="center"/>
            </w:pPr>
            <w:r>
              <w:t>0,143</w:t>
            </w:r>
          </w:p>
        </w:tc>
        <w:tc>
          <w:tcPr>
            <w:tcW w:w="871" w:type="dxa"/>
          </w:tcPr>
          <w:p w:rsidR="00451AEB" w:rsidRDefault="00451AEB">
            <w:pPr>
              <w:pStyle w:val="ConsPlusNormal"/>
              <w:jc w:val="center"/>
            </w:pPr>
            <w:r>
              <w:t>0,147</w:t>
            </w:r>
          </w:p>
        </w:tc>
        <w:tc>
          <w:tcPr>
            <w:tcW w:w="871" w:type="dxa"/>
          </w:tcPr>
          <w:p w:rsidR="00451AEB" w:rsidRDefault="00451AEB">
            <w:pPr>
              <w:pStyle w:val="ConsPlusNormal"/>
              <w:jc w:val="center"/>
            </w:pPr>
            <w:r>
              <w:t>0,151</w:t>
            </w:r>
          </w:p>
        </w:tc>
      </w:tr>
      <w:tr w:rsidR="00451AEB">
        <w:tc>
          <w:tcPr>
            <w:tcW w:w="871" w:type="dxa"/>
          </w:tcPr>
          <w:p w:rsidR="00451AEB" w:rsidRDefault="00451AEB">
            <w:pPr>
              <w:pStyle w:val="ConsPlusNormal"/>
              <w:jc w:val="center"/>
            </w:pPr>
            <w:r>
              <w:t>12</w:t>
            </w:r>
          </w:p>
        </w:tc>
        <w:tc>
          <w:tcPr>
            <w:tcW w:w="871" w:type="dxa"/>
          </w:tcPr>
          <w:p w:rsidR="00451AEB" w:rsidRDefault="00451AEB">
            <w:pPr>
              <w:pStyle w:val="ConsPlusNormal"/>
              <w:jc w:val="center"/>
            </w:pPr>
            <w:r>
              <w:t>2,6</w:t>
            </w:r>
          </w:p>
        </w:tc>
        <w:tc>
          <w:tcPr>
            <w:tcW w:w="871" w:type="dxa"/>
          </w:tcPr>
          <w:p w:rsidR="00451AEB" w:rsidRDefault="00451AEB">
            <w:pPr>
              <w:pStyle w:val="ConsPlusNormal"/>
              <w:jc w:val="center"/>
            </w:pPr>
            <w:r>
              <w:t>0,198</w:t>
            </w:r>
          </w:p>
        </w:tc>
        <w:tc>
          <w:tcPr>
            <w:tcW w:w="871" w:type="dxa"/>
          </w:tcPr>
          <w:p w:rsidR="00451AEB" w:rsidRDefault="00451AEB">
            <w:pPr>
              <w:pStyle w:val="ConsPlusNormal"/>
              <w:jc w:val="center"/>
            </w:pPr>
            <w:r>
              <w:t>0,199</w:t>
            </w:r>
          </w:p>
        </w:tc>
        <w:tc>
          <w:tcPr>
            <w:tcW w:w="871" w:type="dxa"/>
          </w:tcPr>
          <w:p w:rsidR="00451AEB" w:rsidRDefault="00451AEB">
            <w:pPr>
              <w:pStyle w:val="ConsPlusNormal"/>
              <w:jc w:val="center"/>
            </w:pPr>
            <w:r>
              <w:t>0,201</w:t>
            </w:r>
          </w:p>
        </w:tc>
        <w:tc>
          <w:tcPr>
            <w:tcW w:w="871" w:type="dxa"/>
          </w:tcPr>
          <w:p w:rsidR="00451AEB" w:rsidRDefault="00451AEB">
            <w:pPr>
              <w:pStyle w:val="ConsPlusNormal"/>
              <w:jc w:val="center"/>
            </w:pPr>
            <w:r>
              <w:t>3,7</w:t>
            </w:r>
          </w:p>
        </w:tc>
        <w:tc>
          <w:tcPr>
            <w:tcW w:w="871" w:type="dxa"/>
          </w:tcPr>
          <w:p w:rsidR="00451AEB" w:rsidRDefault="00451AEB">
            <w:pPr>
              <w:pStyle w:val="ConsPlusNormal"/>
              <w:jc w:val="center"/>
            </w:pPr>
            <w:r>
              <w:t>0,180</w:t>
            </w:r>
          </w:p>
        </w:tc>
        <w:tc>
          <w:tcPr>
            <w:tcW w:w="871" w:type="dxa"/>
          </w:tcPr>
          <w:p w:rsidR="00451AEB" w:rsidRDefault="00451AEB">
            <w:pPr>
              <w:pStyle w:val="ConsPlusNormal"/>
              <w:jc w:val="center"/>
            </w:pPr>
            <w:r>
              <w:t>0,183</w:t>
            </w:r>
          </w:p>
        </w:tc>
        <w:tc>
          <w:tcPr>
            <w:tcW w:w="871" w:type="dxa"/>
          </w:tcPr>
          <w:p w:rsidR="00451AEB" w:rsidRDefault="00451AEB">
            <w:pPr>
              <w:pStyle w:val="ConsPlusNormal"/>
              <w:jc w:val="center"/>
            </w:pPr>
            <w:r>
              <w:t>0,186</w:t>
            </w:r>
          </w:p>
        </w:tc>
        <w:tc>
          <w:tcPr>
            <w:tcW w:w="871" w:type="dxa"/>
          </w:tcPr>
          <w:p w:rsidR="00451AEB" w:rsidRDefault="00451AEB">
            <w:pPr>
              <w:pStyle w:val="ConsPlusNormal"/>
              <w:jc w:val="center"/>
            </w:pPr>
            <w:r>
              <w:t>5,2</w:t>
            </w:r>
          </w:p>
        </w:tc>
        <w:tc>
          <w:tcPr>
            <w:tcW w:w="871" w:type="dxa"/>
          </w:tcPr>
          <w:p w:rsidR="00451AEB" w:rsidRDefault="00451AEB">
            <w:pPr>
              <w:pStyle w:val="ConsPlusNormal"/>
              <w:jc w:val="center"/>
            </w:pPr>
            <w:r>
              <w:t>0,182</w:t>
            </w:r>
          </w:p>
        </w:tc>
        <w:tc>
          <w:tcPr>
            <w:tcW w:w="871" w:type="dxa"/>
          </w:tcPr>
          <w:p w:rsidR="00451AEB" w:rsidRDefault="00451AEB">
            <w:pPr>
              <w:pStyle w:val="ConsPlusNormal"/>
              <w:jc w:val="center"/>
            </w:pPr>
            <w:r>
              <w:t>0,190</w:t>
            </w:r>
          </w:p>
        </w:tc>
        <w:tc>
          <w:tcPr>
            <w:tcW w:w="871" w:type="dxa"/>
          </w:tcPr>
          <w:p w:rsidR="00451AEB" w:rsidRDefault="00451AEB">
            <w:pPr>
              <w:pStyle w:val="ConsPlusNormal"/>
              <w:jc w:val="center"/>
            </w:pPr>
            <w:r>
              <w:t>0,199</w:t>
            </w:r>
          </w:p>
        </w:tc>
      </w:tr>
      <w:tr w:rsidR="00451AEB">
        <w:tc>
          <w:tcPr>
            <w:tcW w:w="871" w:type="dxa"/>
          </w:tcPr>
          <w:p w:rsidR="00451AEB" w:rsidRDefault="00451AEB">
            <w:pPr>
              <w:pStyle w:val="ConsPlusNormal"/>
              <w:jc w:val="center"/>
            </w:pPr>
            <w:r>
              <w:lastRenderedPageBreak/>
              <w:t>14</w:t>
            </w:r>
          </w:p>
        </w:tc>
        <w:tc>
          <w:tcPr>
            <w:tcW w:w="871" w:type="dxa"/>
          </w:tcPr>
          <w:p w:rsidR="00451AEB" w:rsidRDefault="00451AEB">
            <w:pPr>
              <w:pStyle w:val="ConsPlusNormal"/>
              <w:jc w:val="center"/>
            </w:pPr>
            <w:r>
              <w:t>2,8</w:t>
            </w:r>
          </w:p>
        </w:tc>
        <w:tc>
          <w:tcPr>
            <w:tcW w:w="871" w:type="dxa"/>
          </w:tcPr>
          <w:p w:rsidR="00451AEB" w:rsidRDefault="00451AEB">
            <w:pPr>
              <w:pStyle w:val="ConsPlusNormal"/>
              <w:jc w:val="center"/>
            </w:pPr>
            <w:r>
              <w:t>0,230</w:t>
            </w:r>
          </w:p>
        </w:tc>
        <w:tc>
          <w:tcPr>
            <w:tcW w:w="871" w:type="dxa"/>
          </w:tcPr>
          <w:p w:rsidR="00451AEB" w:rsidRDefault="00451AEB">
            <w:pPr>
              <w:pStyle w:val="ConsPlusNormal"/>
              <w:jc w:val="center"/>
            </w:pPr>
            <w:r>
              <w:t>0,231</w:t>
            </w:r>
          </w:p>
        </w:tc>
        <w:tc>
          <w:tcPr>
            <w:tcW w:w="871" w:type="dxa"/>
          </w:tcPr>
          <w:p w:rsidR="00451AEB" w:rsidRDefault="00451AEB">
            <w:pPr>
              <w:pStyle w:val="ConsPlusNormal"/>
              <w:jc w:val="center"/>
            </w:pPr>
            <w:r>
              <w:t>0,233</w:t>
            </w:r>
          </w:p>
        </w:tc>
        <w:tc>
          <w:tcPr>
            <w:tcW w:w="871" w:type="dxa"/>
          </w:tcPr>
          <w:p w:rsidR="00451AEB" w:rsidRDefault="00451AEB">
            <w:pPr>
              <w:pStyle w:val="ConsPlusNormal"/>
              <w:jc w:val="center"/>
            </w:pPr>
            <w:r>
              <w:t>4,2</w:t>
            </w:r>
          </w:p>
        </w:tc>
        <w:tc>
          <w:tcPr>
            <w:tcW w:w="871" w:type="dxa"/>
          </w:tcPr>
          <w:p w:rsidR="00451AEB" w:rsidRDefault="00451AEB">
            <w:pPr>
              <w:pStyle w:val="ConsPlusNormal"/>
              <w:jc w:val="center"/>
            </w:pPr>
            <w:r>
              <w:t>0,230</w:t>
            </w:r>
          </w:p>
        </w:tc>
        <w:tc>
          <w:tcPr>
            <w:tcW w:w="871" w:type="dxa"/>
          </w:tcPr>
          <w:p w:rsidR="00451AEB" w:rsidRDefault="00451AEB">
            <w:pPr>
              <w:pStyle w:val="ConsPlusNormal"/>
              <w:jc w:val="center"/>
            </w:pPr>
            <w:r>
              <w:t>0,233</w:t>
            </w:r>
          </w:p>
        </w:tc>
        <w:tc>
          <w:tcPr>
            <w:tcW w:w="871" w:type="dxa"/>
          </w:tcPr>
          <w:p w:rsidR="00451AEB" w:rsidRDefault="00451AEB">
            <w:pPr>
              <w:pStyle w:val="ConsPlusNormal"/>
              <w:jc w:val="center"/>
            </w:pPr>
            <w:r>
              <w:t>0,236</w:t>
            </w:r>
          </w:p>
        </w:tc>
        <w:tc>
          <w:tcPr>
            <w:tcW w:w="871" w:type="dxa"/>
          </w:tcPr>
          <w:p w:rsidR="00451AEB" w:rsidRDefault="00451AEB">
            <w:pPr>
              <w:pStyle w:val="ConsPlusNormal"/>
              <w:jc w:val="center"/>
            </w:pPr>
            <w:r>
              <w:t>5,7</w:t>
            </w:r>
          </w:p>
        </w:tc>
        <w:tc>
          <w:tcPr>
            <w:tcW w:w="871" w:type="dxa"/>
          </w:tcPr>
          <w:p w:rsidR="00451AEB" w:rsidRDefault="00451AEB">
            <w:pPr>
              <w:pStyle w:val="ConsPlusNormal"/>
              <w:jc w:val="center"/>
            </w:pPr>
            <w:r>
              <w:t>0,218</w:t>
            </w:r>
          </w:p>
        </w:tc>
        <w:tc>
          <w:tcPr>
            <w:tcW w:w="871" w:type="dxa"/>
          </w:tcPr>
          <w:p w:rsidR="00451AEB" w:rsidRDefault="00451AEB">
            <w:pPr>
              <w:pStyle w:val="ConsPlusNormal"/>
              <w:jc w:val="center"/>
            </w:pPr>
            <w:r>
              <w:t>0,224</w:t>
            </w:r>
          </w:p>
        </w:tc>
        <w:tc>
          <w:tcPr>
            <w:tcW w:w="871" w:type="dxa"/>
          </w:tcPr>
          <w:p w:rsidR="00451AEB" w:rsidRDefault="00451AEB">
            <w:pPr>
              <w:pStyle w:val="ConsPlusNormal"/>
              <w:jc w:val="center"/>
            </w:pPr>
            <w:r>
              <w:t>0,230</w:t>
            </w:r>
          </w:p>
        </w:tc>
      </w:tr>
      <w:tr w:rsidR="00451AEB">
        <w:tc>
          <w:tcPr>
            <w:tcW w:w="871" w:type="dxa"/>
          </w:tcPr>
          <w:p w:rsidR="00451AEB" w:rsidRDefault="00451AEB">
            <w:pPr>
              <w:pStyle w:val="ConsPlusNormal"/>
              <w:jc w:val="center"/>
            </w:pPr>
            <w:r>
              <w:t>16</w:t>
            </w:r>
          </w:p>
        </w:tc>
        <w:tc>
          <w:tcPr>
            <w:tcW w:w="871" w:type="dxa"/>
          </w:tcPr>
          <w:p w:rsidR="00451AEB" w:rsidRDefault="00451AEB">
            <w:pPr>
              <w:pStyle w:val="ConsPlusNormal"/>
              <w:jc w:val="center"/>
            </w:pPr>
            <w:r>
              <w:t>3,2</w:t>
            </w:r>
          </w:p>
        </w:tc>
        <w:tc>
          <w:tcPr>
            <w:tcW w:w="871" w:type="dxa"/>
          </w:tcPr>
          <w:p w:rsidR="00451AEB" w:rsidRDefault="00451AEB">
            <w:pPr>
              <w:pStyle w:val="ConsPlusNormal"/>
              <w:jc w:val="center"/>
            </w:pPr>
            <w:r>
              <w:t>0,310</w:t>
            </w:r>
          </w:p>
        </w:tc>
        <w:tc>
          <w:tcPr>
            <w:tcW w:w="871" w:type="dxa"/>
          </w:tcPr>
          <w:p w:rsidR="00451AEB" w:rsidRDefault="00451AEB">
            <w:pPr>
              <w:pStyle w:val="ConsPlusNormal"/>
              <w:jc w:val="center"/>
            </w:pPr>
            <w:r>
              <w:t>0,313</w:t>
            </w:r>
          </w:p>
        </w:tc>
        <w:tc>
          <w:tcPr>
            <w:tcW w:w="871" w:type="dxa"/>
          </w:tcPr>
          <w:p w:rsidR="00451AEB" w:rsidRDefault="00451AEB">
            <w:pPr>
              <w:pStyle w:val="ConsPlusNormal"/>
              <w:jc w:val="center"/>
            </w:pPr>
            <w:r>
              <w:t>0,315</w:t>
            </w:r>
          </w:p>
        </w:tc>
        <w:tc>
          <w:tcPr>
            <w:tcW w:w="871" w:type="dxa"/>
          </w:tcPr>
          <w:p w:rsidR="00451AEB" w:rsidRDefault="00451AEB">
            <w:pPr>
              <w:pStyle w:val="ConsPlusNormal"/>
              <w:jc w:val="center"/>
            </w:pPr>
            <w:r>
              <w:t>4,6</w:t>
            </w:r>
          </w:p>
        </w:tc>
        <w:tc>
          <w:tcPr>
            <w:tcW w:w="871" w:type="dxa"/>
          </w:tcPr>
          <w:p w:rsidR="00451AEB" w:rsidRDefault="00451AEB">
            <w:pPr>
              <w:pStyle w:val="ConsPlusNormal"/>
              <w:jc w:val="center"/>
            </w:pPr>
            <w:r>
              <w:t>0,276</w:t>
            </w:r>
          </w:p>
        </w:tc>
        <w:tc>
          <w:tcPr>
            <w:tcW w:w="871" w:type="dxa"/>
          </w:tcPr>
          <w:p w:rsidR="00451AEB" w:rsidRDefault="00451AEB">
            <w:pPr>
              <w:pStyle w:val="ConsPlusNormal"/>
              <w:jc w:val="center"/>
            </w:pPr>
            <w:r>
              <w:t>0,280</w:t>
            </w:r>
          </w:p>
        </w:tc>
        <w:tc>
          <w:tcPr>
            <w:tcW w:w="871" w:type="dxa"/>
          </w:tcPr>
          <w:p w:rsidR="00451AEB" w:rsidRDefault="00451AEB">
            <w:pPr>
              <w:pStyle w:val="ConsPlusNormal"/>
              <w:jc w:val="center"/>
            </w:pPr>
            <w:r>
              <w:t>0,284</w:t>
            </w:r>
          </w:p>
        </w:tc>
        <w:tc>
          <w:tcPr>
            <w:tcW w:w="871" w:type="dxa"/>
          </w:tcPr>
          <w:p w:rsidR="00451AEB" w:rsidRDefault="00451AEB">
            <w:pPr>
              <w:pStyle w:val="ConsPlusNormal"/>
              <w:jc w:val="center"/>
            </w:pPr>
            <w:r>
              <w:t>6,3</w:t>
            </w:r>
          </w:p>
        </w:tc>
        <w:tc>
          <w:tcPr>
            <w:tcW w:w="871" w:type="dxa"/>
          </w:tcPr>
          <w:p w:rsidR="00451AEB" w:rsidRDefault="00451AEB">
            <w:pPr>
              <w:pStyle w:val="ConsPlusNormal"/>
              <w:jc w:val="center"/>
            </w:pPr>
            <w:r>
              <w:t>0,266</w:t>
            </w:r>
          </w:p>
        </w:tc>
        <w:tc>
          <w:tcPr>
            <w:tcW w:w="871" w:type="dxa"/>
          </w:tcPr>
          <w:p w:rsidR="00451AEB" w:rsidRDefault="00451AEB">
            <w:pPr>
              <w:pStyle w:val="ConsPlusNormal"/>
              <w:jc w:val="center"/>
            </w:pPr>
            <w:r>
              <w:t>0,273</w:t>
            </w:r>
          </w:p>
        </w:tc>
        <w:tc>
          <w:tcPr>
            <w:tcW w:w="871" w:type="dxa"/>
          </w:tcPr>
          <w:p w:rsidR="00451AEB" w:rsidRDefault="00451AEB">
            <w:pPr>
              <w:pStyle w:val="ConsPlusNormal"/>
              <w:jc w:val="center"/>
            </w:pPr>
            <w:r>
              <w:t>0,280</w:t>
            </w:r>
          </w:p>
        </w:tc>
      </w:tr>
      <w:tr w:rsidR="00451AEB">
        <w:tc>
          <w:tcPr>
            <w:tcW w:w="871" w:type="dxa"/>
          </w:tcPr>
          <w:p w:rsidR="00451AEB" w:rsidRDefault="00451AEB">
            <w:pPr>
              <w:pStyle w:val="ConsPlusNormal"/>
              <w:jc w:val="center"/>
            </w:pPr>
            <w:r>
              <w:t>18</w:t>
            </w:r>
          </w:p>
        </w:tc>
        <w:tc>
          <w:tcPr>
            <w:tcW w:w="871" w:type="dxa"/>
          </w:tcPr>
          <w:p w:rsidR="00451AEB" w:rsidRDefault="00451AEB">
            <w:pPr>
              <w:pStyle w:val="ConsPlusNormal"/>
              <w:jc w:val="center"/>
            </w:pPr>
            <w:r>
              <w:t>3,6</w:t>
            </w:r>
          </w:p>
        </w:tc>
        <w:tc>
          <w:tcPr>
            <w:tcW w:w="871" w:type="dxa"/>
          </w:tcPr>
          <w:p w:rsidR="00451AEB" w:rsidRDefault="00451AEB">
            <w:pPr>
              <w:pStyle w:val="ConsPlusNormal"/>
              <w:jc w:val="center"/>
            </w:pPr>
            <w:r>
              <w:t>0,380</w:t>
            </w:r>
          </w:p>
        </w:tc>
        <w:tc>
          <w:tcPr>
            <w:tcW w:w="871" w:type="dxa"/>
          </w:tcPr>
          <w:p w:rsidR="00451AEB" w:rsidRDefault="00451AEB">
            <w:pPr>
              <w:pStyle w:val="ConsPlusNormal"/>
              <w:jc w:val="center"/>
            </w:pPr>
            <w:r>
              <w:t>0,383</w:t>
            </w:r>
          </w:p>
        </w:tc>
        <w:tc>
          <w:tcPr>
            <w:tcW w:w="871" w:type="dxa"/>
          </w:tcPr>
          <w:p w:rsidR="00451AEB" w:rsidRDefault="00451AEB">
            <w:pPr>
              <w:pStyle w:val="ConsPlusNormal"/>
              <w:jc w:val="center"/>
            </w:pPr>
            <w:r>
              <w:t>0,385</w:t>
            </w:r>
          </w:p>
        </w:tc>
        <w:tc>
          <w:tcPr>
            <w:tcW w:w="871" w:type="dxa"/>
          </w:tcPr>
          <w:p w:rsidR="00451AEB" w:rsidRDefault="00451AEB">
            <w:pPr>
              <w:pStyle w:val="ConsPlusNormal"/>
              <w:jc w:val="center"/>
            </w:pPr>
            <w:r>
              <w:t>5,1</w:t>
            </w:r>
          </w:p>
        </w:tc>
        <w:tc>
          <w:tcPr>
            <w:tcW w:w="871" w:type="dxa"/>
          </w:tcPr>
          <w:p w:rsidR="00451AEB" w:rsidRDefault="00451AEB">
            <w:pPr>
              <w:pStyle w:val="ConsPlusNormal"/>
              <w:jc w:val="center"/>
            </w:pPr>
            <w:r>
              <w:t>0,338</w:t>
            </w:r>
          </w:p>
        </w:tc>
        <w:tc>
          <w:tcPr>
            <w:tcW w:w="871" w:type="dxa"/>
          </w:tcPr>
          <w:p w:rsidR="00451AEB" w:rsidRDefault="00451AEB">
            <w:pPr>
              <w:pStyle w:val="ConsPlusNormal"/>
              <w:jc w:val="center"/>
            </w:pPr>
            <w:r>
              <w:t>0,342</w:t>
            </w:r>
          </w:p>
        </w:tc>
        <w:tc>
          <w:tcPr>
            <w:tcW w:w="871" w:type="dxa"/>
          </w:tcPr>
          <w:p w:rsidR="00451AEB" w:rsidRDefault="00451AEB">
            <w:pPr>
              <w:pStyle w:val="ConsPlusNormal"/>
              <w:jc w:val="center"/>
            </w:pPr>
            <w:r>
              <w:t>0,346</w:t>
            </w:r>
          </w:p>
        </w:tc>
        <w:tc>
          <w:tcPr>
            <w:tcW w:w="871" w:type="dxa"/>
          </w:tcPr>
          <w:p w:rsidR="00451AEB" w:rsidRDefault="00451AEB">
            <w:pPr>
              <w:pStyle w:val="ConsPlusNormal"/>
              <w:jc w:val="center"/>
            </w:pPr>
            <w:r>
              <w:t>7,0</w:t>
            </w:r>
          </w:p>
        </w:tc>
        <w:tc>
          <w:tcPr>
            <w:tcW w:w="871" w:type="dxa"/>
          </w:tcPr>
          <w:p w:rsidR="00451AEB" w:rsidRDefault="00451AEB">
            <w:pPr>
              <w:pStyle w:val="ConsPlusNormal"/>
              <w:jc w:val="center"/>
            </w:pPr>
            <w:r>
              <w:t>0,329</w:t>
            </w:r>
          </w:p>
        </w:tc>
        <w:tc>
          <w:tcPr>
            <w:tcW w:w="871" w:type="dxa"/>
          </w:tcPr>
          <w:p w:rsidR="00451AEB" w:rsidRDefault="00451AEB">
            <w:pPr>
              <w:pStyle w:val="ConsPlusNormal"/>
              <w:jc w:val="center"/>
            </w:pPr>
            <w:r>
              <w:t>0,338</w:t>
            </w:r>
          </w:p>
        </w:tc>
        <w:tc>
          <w:tcPr>
            <w:tcW w:w="871" w:type="dxa"/>
          </w:tcPr>
          <w:p w:rsidR="00451AEB" w:rsidRDefault="00451AEB">
            <w:pPr>
              <w:pStyle w:val="ConsPlusNormal"/>
              <w:jc w:val="center"/>
            </w:pPr>
            <w:r>
              <w:t>0,348</w:t>
            </w:r>
          </w:p>
        </w:tc>
      </w:tr>
      <w:tr w:rsidR="00451AEB">
        <w:tc>
          <w:tcPr>
            <w:tcW w:w="871" w:type="dxa"/>
          </w:tcPr>
          <w:p w:rsidR="00451AEB" w:rsidRDefault="00451AEB">
            <w:pPr>
              <w:pStyle w:val="ConsPlusNormal"/>
              <w:jc w:val="center"/>
            </w:pPr>
            <w:r>
              <w:t>20</w:t>
            </w:r>
          </w:p>
        </w:tc>
        <w:tc>
          <w:tcPr>
            <w:tcW w:w="871" w:type="dxa"/>
          </w:tcPr>
          <w:p w:rsidR="00451AEB" w:rsidRDefault="00451AEB">
            <w:pPr>
              <w:pStyle w:val="ConsPlusNormal"/>
              <w:jc w:val="center"/>
            </w:pPr>
            <w:r>
              <w:t>4,0</w:t>
            </w:r>
          </w:p>
        </w:tc>
        <w:tc>
          <w:tcPr>
            <w:tcW w:w="871" w:type="dxa"/>
          </w:tcPr>
          <w:p w:rsidR="00451AEB" w:rsidRDefault="00451AEB">
            <w:pPr>
              <w:pStyle w:val="ConsPlusNormal"/>
              <w:jc w:val="center"/>
            </w:pPr>
            <w:r>
              <w:t>0,464</w:t>
            </w:r>
          </w:p>
        </w:tc>
        <w:tc>
          <w:tcPr>
            <w:tcW w:w="871" w:type="dxa"/>
          </w:tcPr>
          <w:p w:rsidR="00451AEB" w:rsidRDefault="00451AEB">
            <w:pPr>
              <w:pStyle w:val="ConsPlusNormal"/>
              <w:jc w:val="center"/>
            </w:pPr>
            <w:r>
              <w:t>0,467</w:t>
            </w:r>
          </w:p>
        </w:tc>
        <w:tc>
          <w:tcPr>
            <w:tcW w:w="871" w:type="dxa"/>
          </w:tcPr>
          <w:p w:rsidR="00451AEB" w:rsidRDefault="00451AEB">
            <w:pPr>
              <w:pStyle w:val="ConsPlusNormal"/>
              <w:jc w:val="center"/>
            </w:pPr>
            <w:r>
              <w:t>0,470</w:t>
            </w:r>
          </w:p>
        </w:tc>
        <w:tc>
          <w:tcPr>
            <w:tcW w:w="871" w:type="dxa"/>
          </w:tcPr>
          <w:p w:rsidR="00451AEB" w:rsidRDefault="00451AEB">
            <w:pPr>
              <w:pStyle w:val="ConsPlusNormal"/>
              <w:jc w:val="center"/>
            </w:pPr>
            <w:r>
              <w:t>5,6</w:t>
            </w:r>
          </w:p>
        </w:tc>
        <w:tc>
          <w:tcPr>
            <w:tcW w:w="871" w:type="dxa"/>
          </w:tcPr>
          <w:p w:rsidR="00451AEB" w:rsidRDefault="00451AEB">
            <w:pPr>
              <w:pStyle w:val="ConsPlusNormal"/>
              <w:jc w:val="center"/>
            </w:pPr>
            <w:r>
              <w:t>0,412</w:t>
            </w:r>
          </w:p>
        </w:tc>
        <w:tc>
          <w:tcPr>
            <w:tcW w:w="871" w:type="dxa"/>
          </w:tcPr>
          <w:p w:rsidR="00451AEB" w:rsidRDefault="00451AEB">
            <w:pPr>
              <w:pStyle w:val="ConsPlusNormal"/>
              <w:jc w:val="center"/>
            </w:pPr>
            <w:r>
              <w:t>0,418</w:t>
            </w:r>
          </w:p>
        </w:tc>
        <w:tc>
          <w:tcPr>
            <w:tcW w:w="871" w:type="dxa"/>
          </w:tcPr>
          <w:p w:rsidR="00451AEB" w:rsidRDefault="00451AEB">
            <w:pPr>
              <w:pStyle w:val="ConsPlusNormal"/>
              <w:jc w:val="center"/>
            </w:pPr>
            <w:r>
              <w:t>0,424</w:t>
            </w:r>
          </w:p>
        </w:tc>
        <w:tc>
          <w:tcPr>
            <w:tcW w:w="871" w:type="dxa"/>
          </w:tcPr>
          <w:p w:rsidR="00451AEB" w:rsidRDefault="00451AEB">
            <w:pPr>
              <w:pStyle w:val="ConsPlusNormal"/>
              <w:jc w:val="center"/>
            </w:pPr>
            <w:r>
              <w:t>7,5</w:t>
            </w:r>
          </w:p>
        </w:tc>
        <w:tc>
          <w:tcPr>
            <w:tcW w:w="871" w:type="dxa"/>
          </w:tcPr>
          <w:p w:rsidR="00451AEB" w:rsidRDefault="00451AEB">
            <w:pPr>
              <w:pStyle w:val="ConsPlusNormal"/>
              <w:jc w:val="center"/>
            </w:pPr>
            <w:r>
              <w:t>0,372</w:t>
            </w:r>
          </w:p>
        </w:tc>
        <w:tc>
          <w:tcPr>
            <w:tcW w:w="871" w:type="dxa"/>
          </w:tcPr>
          <w:p w:rsidR="00451AEB" w:rsidRDefault="00451AEB">
            <w:pPr>
              <w:pStyle w:val="ConsPlusNormal"/>
              <w:jc w:val="center"/>
            </w:pPr>
            <w:r>
              <w:t>0,385</w:t>
            </w:r>
          </w:p>
        </w:tc>
        <w:tc>
          <w:tcPr>
            <w:tcW w:w="871" w:type="dxa"/>
          </w:tcPr>
          <w:p w:rsidR="00451AEB" w:rsidRDefault="00451AEB">
            <w:pPr>
              <w:pStyle w:val="ConsPlusNormal"/>
              <w:jc w:val="center"/>
            </w:pPr>
            <w:r>
              <w:t>0,397</w:t>
            </w:r>
          </w:p>
        </w:tc>
      </w:tr>
      <w:tr w:rsidR="00451AEB">
        <w:tblPrEx>
          <w:tblBorders>
            <w:insideH w:val="nil"/>
          </w:tblBorders>
        </w:tblPrEx>
        <w:tc>
          <w:tcPr>
            <w:tcW w:w="11323" w:type="dxa"/>
            <w:gridSpan w:val="13"/>
            <w:tcBorders>
              <w:bottom w:val="nil"/>
            </w:tcBorders>
          </w:tcPr>
          <w:p w:rsidR="00451AEB" w:rsidRDefault="00451AEB">
            <w:pPr>
              <w:pStyle w:val="ConsPlusNormal"/>
              <w:ind w:firstLine="283"/>
              <w:jc w:val="both"/>
            </w:pPr>
            <w:r>
              <w:t xml:space="preserve">Примечание - Допускается применять ПК-с с </w:t>
            </w:r>
            <w:proofErr w:type="spellStart"/>
            <w:r>
              <w:t>перекрывными</w:t>
            </w:r>
            <w:proofErr w:type="spellEnd"/>
            <w:r>
              <w:t xml:space="preserve"> стволами с гидравлическими параметрами в соответствии с их технической документацией.</w:t>
            </w:r>
          </w:p>
        </w:tc>
      </w:tr>
      <w:tr w:rsidR="00451AEB">
        <w:tblPrEx>
          <w:tblBorders>
            <w:insideH w:val="nil"/>
          </w:tblBorders>
        </w:tblPrEx>
        <w:tc>
          <w:tcPr>
            <w:tcW w:w="11323" w:type="dxa"/>
            <w:gridSpan w:val="13"/>
            <w:tcBorders>
              <w:top w:val="nil"/>
            </w:tcBorders>
          </w:tcPr>
          <w:p w:rsidR="00451AEB" w:rsidRDefault="00451AEB">
            <w:pPr>
              <w:pStyle w:val="ConsPlusNormal"/>
              <w:jc w:val="both"/>
            </w:pPr>
            <w:r>
              <w:t xml:space="preserve">(примечание введено </w:t>
            </w:r>
            <w:hyperlink r:id="rId113">
              <w:r>
                <w:rPr>
                  <w:color w:val="0000FF"/>
                </w:rPr>
                <w:t>Изменением N 1</w:t>
              </w:r>
            </w:hyperlink>
            <w:r>
              <w:t>, утв. Приказом МЧС России от 18.05.2026 N 348)</w:t>
            </w:r>
          </w:p>
        </w:tc>
      </w:tr>
    </w:tbl>
    <w:p w:rsidR="00451AEB" w:rsidRDefault="00451AEB">
      <w:pPr>
        <w:pStyle w:val="ConsPlusNormal"/>
        <w:sectPr w:rsidR="00451AEB">
          <w:pgSz w:w="16838" w:h="11905" w:orient="landscape"/>
          <w:pgMar w:top="1701" w:right="1134" w:bottom="850" w:left="1134" w:header="0" w:footer="0" w:gutter="0"/>
          <w:cols w:space="720"/>
          <w:titlePg/>
        </w:sectPr>
      </w:pPr>
    </w:p>
    <w:p w:rsidR="00451AEB" w:rsidRDefault="00451AEB">
      <w:pPr>
        <w:pStyle w:val="ConsPlusNormal"/>
        <w:jc w:val="both"/>
      </w:pPr>
    </w:p>
    <w:p w:rsidR="00451AEB" w:rsidRDefault="00451AEB">
      <w:pPr>
        <w:pStyle w:val="ConsPlusNormal"/>
        <w:ind w:firstLine="540"/>
        <w:jc w:val="both"/>
      </w:pPr>
      <w:r>
        <w:t>7.15. Давление у ПК-с должно обеспечивать получение компактных струй высотой не менее:</w:t>
      </w:r>
    </w:p>
    <w:p w:rsidR="00451AEB" w:rsidRDefault="00451AEB">
      <w:pPr>
        <w:pStyle w:val="ConsPlusNormal"/>
        <w:jc w:val="both"/>
      </w:pPr>
      <w:r>
        <w:t xml:space="preserve">(в ред. </w:t>
      </w:r>
      <w:hyperlink r:id="rId114">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6 м - в жилых, общественных и административных зданиях промышленных предприятий высотой до 50 м </w:t>
      </w:r>
      <w:proofErr w:type="spellStart"/>
      <w:r>
        <w:t>включ</w:t>
      </w:r>
      <w:proofErr w:type="spellEnd"/>
      <w:r>
        <w:t>.;</w:t>
      </w:r>
    </w:p>
    <w:p w:rsidR="00451AEB" w:rsidRDefault="00451AEB">
      <w:pPr>
        <w:pStyle w:val="ConsPlusNormal"/>
        <w:spacing w:before="220"/>
        <w:ind w:firstLine="540"/>
        <w:jc w:val="both"/>
      </w:pPr>
      <w:r>
        <w:t>8 м - в жилых зданиях высотой свыше 50 м;</w:t>
      </w:r>
    </w:p>
    <w:p w:rsidR="00451AEB" w:rsidRDefault="00451AEB">
      <w:pPr>
        <w:pStyle w:val="ConsPlusNormal"/>
        <w:spacing w:before="220"/>
        <w:ind w:firstLine="540"/>
        <w:jc w:val="both"/>
      </w:pPr>
      <w:r>
        <w:t>16 м - в общественных, производственных и административных зданиях промышленных предприятий высотой свыше 50 м.</w:t>
      </w:r>
    </w:p>
    <w:p w:rsidR="00451AEB" w:rsidRDefault="00451AEB">
      <w:pPr>
        <w:pStyle w:val="ConsPlusNormal"/>
        <w:spacing w:before="220"/>
        <w:ind w:firstLine="540"/>
        <w:jc w:val="both"/>
      </w:pPr>
      <w:r>
        <w:t>7.16. Высота компактной части водяной струи:</w:t>
      </w:r>
    </w:p>
    <w:p w:rsidR="00451AEB" w:rsidRDefault="00451AEB">
      <w:pPr>
        <w:pStyle w:val="ConsPlusNormal"/>
        <w:jc w:val="both"/>
      </w:pPr>
    </w:p>
    <w:p w:rsidR="00451AEB" w:rsidRDefault="00451AEB">
      <w:pPr>
        <w:pStyle w:val="ConsPlusNormal"/>
        <w:jc w:val="center"/>
      </w:pPr>
      <w:r>
        <w:rPr>
          <w:noProof/>
          <w:position w:val="-11"/>
        </w:rPr>
        <w:drawing>
          <wp:inline distT="0" distB="0" distL="0" distR="0">
            <wp:extent cx="170815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08150" cy="283210"/>
                    </a:xfrm>
                    <a:prstGeom prst="rect">
                      <a:avLst/>
                    </a:prstGeom>
                    <a:noFill/>
                    <a:ln>
                      <a:noFill/>
                    </a:ln>
                  </pic:spPr>
                </pic:pic>
              </a:graphicData>
            </a:graphic>
          </wp:inline>
        </w:drawing>
      </w:r>
      <w:r>
        <w:t>, (3)</w:t>
      </w:r>
    </w:p>
    <w:p w:rsidR="00451AEB" w:rsidRDefault="00451AEB">
      <w:pPr>
        <w:pStyle w:val="ConsPlusNormal"/>
        <w:jc w:val="both"/>
      </w:pPr>
    </w:p>
    <w:p w:rsidR="00451AEB" w:rsidRDefault="00451AEB">
      <w:pPr>
        <w:pStyle w:val="ConsPlusNormal"/>
        <w:ind w:firstLine="540"/>
        <w:jc w:val="both"/>
      </w:pPr>
      <w:r>
        <w:t xml:space="preserve">где </w:t>
      </w:r>
      <w:proofErr w:type="spellStart"/>
      <w:r>
        <w:t>H</w:t>
      </w:r>
      <w:r>
        <w:rPr>
          <w:vertAlign w:val="subscript"/>
        </w:rPr>
        <w:t>р</w:t>
      </w:r>
      <w:proofErr w:type="spellEnd"/>
      <w:r>
        <w:t xml:space="preserve"> - расчетная компактная часть водяной струи, м;</w:t>
      </w:r>
    </w:p>
    <w:p w:rsidR="00451AEB" w:rsidRDefault="00451AEB">
      <w:pPr>
        <w:pStyle w:val="ConsPlusNormal"/>
        <w:spacing w:before="220"/>
        <w:ind w:firstLine="540"/>
        <w:jc w:val="both"/>
      </w:pPr>
      <w:r>
        <w:t>P - давление на пожарном стволе, Мпа.</w:t>
      </w:r>
    </w:p>
    <w:p w:rsidR="00451AEB" w:rsidRDefault="00451AEB">
      <w:pPr>
        <w:pStyle w:val="ConsPlusNormal"/>
        <w:spacing w:before="220"/>
        <w:ind w:firstLine="540"/>
        <w:jc w:val="both"/>
      </w:pPr>
      <w:r>
        <w:t xml:space="preserve">При расчетах следует принимать </w:t>
      </w:r>
      <w:r>
        <w:rPr>
          <w:noProof/>
          <w:position w:val="-6"/>
        </w:rPr>
        <w:drawing>
          <wp:inline distT="0" distB="0" distL="0" distR="0">
            <wp:extent cx="618490"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а значения </w:t>
      </w:r>
      <w:r>
        <w:rPr>
          <w:noProof/>
          <w:position w:val="-3"/>
        </w:rPr>
        <w:drawing>
          <wp:inline distT="0" distB="0" distL="0" distR="0">
            <wp:extent cx="157480" cy="17843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7480" cy="178435"/>
                    </a:xfrm>
                    <a:prstGeom prst="rect">
                      <a:avLst/>
                    </a:prstGeom>
                    <a:noFill/>
                    <a:ln>
                      <a:noFill/>
                    </a:ln>
                  </pic:spPr>
                </pic:pic>
              </a:graphicData>
            </a:graphic>
          </wp:inline>
        </w:drawing>
      </w:r>
      <w:r>
        <w:t xml:space="preserve"> - по таблице 7.4.</w:t>
      </w:r>
    </w:p>
    <w:p w:rsidR="00451AEB" w:rsidRDefault="00451AEB">
      <w:pPr>
        <w:pStyle w:val="ConsPlusNormal"/>
        <w:jc w:val="both"/>
      </w:pPr>
    </w:p>
    <w:p w:rsidR="00451AEB" w:rsidRDefault="00451AEB">
      <w:pPr>
        <w:pStyle w:val="ConsPlusNormal"/>
        <w:jc w:val="right"/>
      </w:pPr>
      <w:r>
        <w:t>Таблица 7.4</w:t>
      </w:r>
    </w:p>
    <w:p w:rsidR="00451AEB" w:rsidRDefault="00451AEB">
      <w:pPr>
        <w:pStyle w:val="ConsPlusNormal"/>
        <w:jc w:val="both"/>
      </w:pPr>
    </w:p>
    <w:p w:rsidR="00451AEB" w:rsidRDefault="00451AEB">
      <w:pPr>
        <w:pStyle w:val="ConsPlusNormal"/>
        <w:jc w:val="center"/>
      </w:pPr>
      <w:r>
        <w:t xml:space="preserve">Значения коэффициента </w:t>
      </w:r>
      <w:r>
        <w:rPr>
          <w:noProof/>
          <w:position w:val="-3"/>
        </w:rPr>
        <w:drawing>
          <wp:inline distT="0" distB="0" distL="0" distR="0">
            <wp:extent cx="151130" cy="1841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1130" cy="184150"/>
                    </a:xfrm>
                    <a:prstGeom prst="rect">
                      <a:avLst/>
                    </a:prstGeom>
                    <a:noFill/>
                    <a:ln>
                      <a:noFill/>
                    </a:ln>
                  </pic:spPr>
                </pic:pic>
              </a:graphicData>
            </a:graphic>
          </wp:inline>
        </w:drawing>
      </w:r>
      <w:r>
        <w:t xml:space="preserve"> для различных выходных диаметров</w:t>
      </w:r>
    </w:p>
    <w:p w:rsidR="00451AEB" w:rsidRDefault="00451AEB">
      <w:pPr>
        <w:pStyle w:val="ConsPlusNormal"/>
        <w:jc w:val="center"/>
      </w:pPr>
      <w:r>
        <w:t>пожарного ствола</w:t>
      </w:r>
    </w:p>
    <w:p w:rsidR="00451AEB" w:rsidRDefault="00451AE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3"/>
        <w:gridCol w:w="4479"/>
      </w:tblGrid>
      <w:tr w:rsidR="00451AEB">
        <w:tc>
          <w:tcPr>
            <w:tcW w:w="4543" w:type="dxa"/>
          </w:tcPr>
          <w:p w:rsidR="00451AEB" w:rsidRDefault="00451AEB">
            <w:pPr>
              <w:pStyle w:val="ConsPlusNormal"/>
              <w:jc w:val="center"/>
            </w:pPr>
            <w:r>
              <w:t>Выходной диаметр пожарного ствола, мм</w:t>
            </w:r>
          </w:p>
        </w:tc>
        <w:tc>
          <w:tcPr>
            <w:tcW w:w="4479" w:type="dxa"/>
          </w:tcPr>
          <w:p w:rsidR="00451AEB" w:rsidRDefault="00451AEB">
            <w:pPr>
              <w:pStyle w:val="ConsPlusNormal"/>
              <w:jc w:val="center"/>
            </w:pPr>
            <w:r>
              <w:t>Коэффициент </w:t>
            </w:r>
            <w:r>
              <w:rPr>
                <w:noProof/>
                <w:position w:val="-3"/>
              </w:rPr>
              <w:drawing>
                <wp:inline distT="0" distB="0" distL="0" distR="0">
                  <wp:extent cx="151130" cy="1841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1130" cy="184150"/>
                          </a:xfrm>
                          <a:prstGeom prst="rect">
                            <a:avLst/>
                          </a:prstGeom>
                          <a:noFill/>
                          <a:ln>
                            <a:noFill/>
                          </a:ln>
                        </pic:spPr>
                      </pic:pic>
                    </a:graphicData>
                  </a:graphic>
                </wp:inline>
              </w:drawing>
            </w:r>
          </w:p>
        </w:tc>
      </w:tr>
      <w:tr w:rsidR="00451AEB">
        <w:tc>
          <w:tcPr>
            <w:tcW w:w="4543" w:type="dxa"/>
          </w:tcPr>
          <w:p w:rsidR="00451AEB" w:rsidRDefault="00451AEB">
            <w:pPr>
              <w:pStyle w:val="ConsPlusNormal"/>
              <w:jc w:val="center"/>
            </w:pPr>
            <w:r>
              <w:t>13</w:t>
            </w:r>
          </w:p>
        </w:tc>
        <w:tc>
          <w:tcPr>
            <w:tcW w:w="4479" w:type="dxa"/>
          </w:tcPr>
          <w:p w:rsidR="00451AEB" w:rsidRDefault="00451AEB">
            <w:pPr>
              <w:pStyle w:val="ConsPlusNormal"/>
              <w:jc w:val="center"/>
            </w:pPr>
            <w:r>
              <w:t>0,0165</w:t>
            </w:r>
          </w:p>
        </w:tc>
      </w:tr>
      <w:tr w:rsidR="00451AEB">
        <w:tc>
          <w:tcPr>
            <w:tcW w:w="4543" w:type="dxa"/>
          </w:tcPr>
          <w:p w:rsidR="00451AEB" w:rsidRDefault="00451AEB">
            <w:pPr>
              <w:pStyle w:val="ConsPlusNormal"/>
              <w:jc w:val="center"/>
            </w:pPr>
            <w:r>
              <w:t>16</w:t>
            </w:r>
          </w:p>
        </w:tc>
        <w:tc>
          <w:tcPr>
            <w:tcW w:w="4479" w:type="dxa"/>
          </w:tcPr>
          <w:p w:rsidR="00451AEB" w:rsidRDefault="00451AEB">
            <w:pPr>
              <w:pStyle w:val="ConsPlusNormal"/>
              <w:jc w:val="center"/>
            </w:pPr>
            <w:r>
              <w:t>0,0129</w:t>
            </w:r>
          </w:p>
        </w:tc>
      </w:tr>
      <w:tr w:rsidR="00451AEB">
        <w:tc>
          <w:tcPr>
            <w:tcW w:w="4543" w:type="dxa"/>
          </w:tcPr>
          <w:p w:rsidR="00451AEB" w:rsidRDefault="00451AEB">
            <w:pPr>
              <w:pStyle w:val="ConsPlusNormal"/>
              <w:jc w:val="center"/>
            </w:pPr>
            <w:r>
              <w:t>19</w:t>
            </w:r>
          </w:p>
        </w:tc>
        <w:tc>
          <w:tcPr>
            <w:tcW w:w="4479" w:type="dxa"/>
          </w:tcPr>
          <w:p w:rsidR="00451AEB" w:rsidRDefault="00451AEB">
            <w:pPr>
              <w:pStyle w:val="ConsPlusNormal"/>
              <w:jc w:val="center"/>
            </w:pPr>
            <w:r>
              <w:t>0,0097</w:t>
            </w:r>
          </w:p>
        </w:tc>
      </w:tr>
    </w:tbl>
    <w:p w:rsidR="00451AEB" w:rsidRDefault="00451AEB">
      <w:pPr>
        <w:pStyle w:val="ConsPlusNormal"/>
        <w:jc w:val="both"/>
      </w:pPr>
    </w:p>
    <w:p w:rsidR="00451AEB" w:rsidRDefault="00451AEB">
      <w:pPr>
        <w:pStyle w:val="ConsPlusTitle"/>
        <w:jc w:val="center"/>
        <w:outlineLvl w:val="1"/>
      </w:pPr>
      <w:r>
        <w:t xml:space="preserve">8. Особенности проектирования </w:t>
      </w:r>
      <w:proofErr w:type="spellStart"/>
      <w:r>
        <w:t>воздухозаполненного</w:t>
      </w:r>
      <w:proofErr w:type="spellEnd"/>
      <w:r>
        <w:t xml:space="preserve"> ВПВ</w:t>
      </w:r>
    </w:p>
    <w:p w:rsidR="00451AEB" w:rsidRDefault="00451AEB">
      <w:pPr>
        <w:pStyle w:val="ConsPlusNormal"/>
        <w:jc w:val="both"/>
      </w:pPr>
    </w:p>
    <w:p w:rsidR="00451AEB" w:rsidRDefault="00451AEB">
      <w:pPr>
        <w:pStyle w:val="ConsPlusNormal"/>
        <w:ind w:firstLine="540"/>
        <w:jc w:val="both"/>
      </w:pPr>
      <w:r>
        <w:t xml:space="preserve">8.1. </w:t>
      </w:r>
      <w:proofErr w:type="spellStart"/>
      <w:r>
        <w:t>Воздухозаполненный</w:t>
      </w:r>
      <w:proofErr w:type="spellEnd"/>
      <w:r>
        <w:t xml:space="preserve"> ВПВ применяется в том случае, когда часть трубопроводов ВПВ эксплуатируется при температуре ниже 5 °C.</w:t>
      </w:r>
    </w:p>
    <w:p w:rsidR="00451AEB" w:rsidRDefault="00451AEB">
      <w:pPr>
        <w:pStyle w:val="ConsPlusNormal"/>
        <w:spacing w:before="220"/>
        <w:ind w:firstLine="540"/>
        <w:jc w:val="both"/>
      </w:pPr>
      <w:r>
        <w:t xml:space="preserve">8.2. Запорные устройства </w:t>
      </w:r>
      <w:proofErr w:type="spellStart"/>
      <w:r>
        <w:t>воздухозаполненных</w:t>
      </w:r>
      <w:proofErr w:type="spellEnd"/>
      <w:r>
        <w:t xml:space="preserve"> ВПВ, разделяющие трубопроводы на заполненные и незаполненные водой, должны быть с электроуправлением и находиться в отапливаемом помещении.</w:t>
      </w:r>
    </w:p>
    <w:p w:rsidR="00451AEB" w:rsidRDefault="00451AEB">
      <w:pPr>
        <w:pStyle w:val="ConsPlusNormal"/>
        <w:spacing w:before="220"/>
        <w:ind w:firstLine="540"/>
        <w:jc w:val="both"/>
      </w:pPr>
      <w:r>
        <w:t>8.3. Открытие запорных устройств, разделяющих заполненные и незаполненные водой трубопроводы ВПВ и включение пожарного насоса ВПВ, должны выполняться автоматически. Допускается обеспечивать открытие пожарных запорных устройств от устройств дистанционного пуска, установленных рядом с пожарным шкафом или внутри него.</w:t>
      </w:r>
    </w:p>
    <w:p w:rsidR="00451AEB" w:rsidRDefault="00451AEB">
      <w:pPr>
        <w:pStyle w:val="ConsPlusNormal"/>
        <w:jc w:val="both"/>
      </w:pPr>
      <w:r>
        <w:t xml:space="preserve">(в ред. </w:t>
      </w:r>
      <w:hyperlink r:id="rId12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8.4. К запорному устройству, разделяющему трубопроводы ВПВ на заполненные и незаполненные водой, может быть присоединено такое количество ПК, чтобы общая вместимость незаполненных водой трубопроводов ВПВ не превышала 3 м</w:t>
      </w:r>
      <w:r>
        <w:rPr>
          <w:vertAlign w:val="superscript"/>
        </w:rPr>
        <w:t>3</w:t>
      </w:r>
      <w:r>
        <w:t xml:space="preserve"> или время до достижения параметров компактной части струи в соответствии с требованием </w:t>
      </w:r>
      <w:hyperlink w:anchor="P585">
        <w:r>
          <w:rPr>
            <w:color w:val="0000FF"/>
          </w:rPr>
          <w:t>пункта 7.13</w:t>
        </w:r>
      </w:hyperlink>
      <w:r>
        <w:t xml:space="preserve"> не превышало 30 с.</w:t>
      </w:r>
    </w:p>
    <w:p w:rsidR="00451AEB" w:rsidRDefault="00451AEB">
      <w:pPr>
        <w:pStyle w:val="ConsPlusNormal"/>
        <w:jc w:val="both"/>
      </w:pPr>
      <w:r>
        <w:lastRenderedPageBreak/>
        <w:t xml:space="preserve">(в ред. </w:t>
      </w:r>
      <w:hyperlink r:id="rId12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8.5. Возле пожарных шкафов (или на пожарных шкафах) </w:t>
      </w:r>
      <w:proofErr w:type="spellStart"/>
      <w:r>
        <w:t>воздухозаполненных</w:t>
      </w:r>
      <w:proofErr w:type="spellEnd"/>
      <w:r>
        <w:t xml:space="preserve"> ВПВ должна быть надпись "</w:t>
      </w:r>
      <w:proofErr w:type="spellStart"/>
      <w:r>
        <w:t>Воздухозаполненный</w:t>
      </w:r>
      <w:proofErr w:type="spellEnd"/>
      <w:r>
        <w:t xml:space="preserve"> ПК-с", а также надпись или табличка, извещающая о месте расположения и порядке открытия соответствующего запорного устройства, разделяющего заполненные и незаполненные водой трубопроводы ВПВ, и об автоматическом включении пожарного насоса ВПВ при открытии пожарного запорного устройства.</w:t>
      </w:r>
    </w:p>
    <w:p w:rsidR="00451AEB" w:rsidRDefault="00451AEB">
      <w:pPr>
        <w:pStyle w:val="ConsPlusNormal"/>
        <w:spacing w:before="220"/>
        <w:ind w:firstLine="540"/>
        <w:jc w:val="both"/>
      </w:pPr>
      <w:r>
        <w:t xml:space="preserve">8.6. Каждое из запорных устройств, разделяющих заполненные и незаполненные водой трубопроводы ВПВ, должно быть снабжено табличкой, извещающей о номерах </w:t>
      </w:r>
      <w:proofErr w:type="spellStart"/>
      <w:r>
        <w:t>воздухозаполненных</w:t>
      </w:r>
      <w:proofErr w:type="spellEnd"/>
      <w:r>
        <w:t xml:space="preserve"> ПК-с, имеющих гидравлическую связь с данным запорным устройством.</w:t>
      </w:r>
    </w:p>
    <w:p w:rsidR="00451AEB" w:rsidRDefault="00451AEB">
      <w:pPr>
        <w:pStyle w:val="ConsPlusNormal"/>
        <w:jc w:val="both"/>
      </w:pPr>
    </w:p>
    <w:p w:rsidR="00451AEB" w:rsidRDefault="00451AEB">
      <w:pPr>
        <w:pStyle w:val="ConsPlusTitle"/>
        <w:jc w:val="center"/>
        <w:outlineLvl w:val="1"/>
      </w:pPr>
      <w:r>
        <w:t xml:space="preserve">9. Особенности проектирования </w:t>
      </w:r>
      <w:proofErr w:type="spellStart"/>
      <w:r>
        <w:t>сухотруба</w:t>
      </w:r>
      <w:proofErr w:type="spellEnd"/>
    </w:p>
    <w:p w:rsidR="00451AEB" w:rsidRDefault="00451AEB">
      <w:pPr>
        <w:pStyle w:val="ConsPlusNormal"/>
        <w:jc w:val="both"/>
      </w:pPr>
    </w:p>
    <w:p w:rsidR="00451AEB" w:rsidRDefault="00451AEB">
      <w:pPr>
        <w:pStyle w:val="ConsPlusNormal"/>
        <w:ind w:firstLine="540"/>
        <w:jc w:val="both"/>
      </w:pPr>
      <w:r>
        <w:t xml:space="preserve">9.1. </w:t>
      </w:r>
      <w:proofErr w:type="spellStart"/>
      <w:r>
        <w:t>Сухотруб</w:t>
      </w:r>
      <w:proofErr w:type="spellEnd"/>
      <w:r>
        <w:t xml:space="preserve"> допускается предусматривать в соответствии с </w:t>
      </w:r>
      <w:hyperlink w:anchor="P1146">
        <w:r>
          <w:rPr>
            <w:color w:val="0000FF"/>
          </w:rPr>
          <w:t>приложением А</w:t>
        </w:r>
      </w:hyperlink>
      <w:r>
        <w:t>.</w:t>
      </w:r>
    </w:p>
    <w:p w:rsidR="00451AEB" w:rsidRDefault="00451AEB">
      <w:pPr>
        <w:pStyle w:val="ConsPlusNormal"/>
        <w:spacing w:before="220"/>
        <w:ind w:firstLine="540"/>
        <w:jc w:val="both"/>
      </w:pPr>
      <w:r>
        <w:t xml:space="preserve">9.2. Стояки </w:t>
      </w:r>
      <w:proofErr w:type="spellStart"/>
      <w:r>
        <w:t>сухотруба</w:t>
      </w:r>
      <w:proofErr w:type="spellEnd"/>
      <w:r>
        <w:t xml:space="preserve"> могут проходить через лестничные клетки каждого этажа или полуэтажа, коридоры, по балконам или лоджиям и т.п.</w:t>
      </w:r>
    </w:p>
    <w:p w:rsidR="00451AEB" w:rsidRDefault="00451AEB">
      <w:pPr>
        <w:pStyle w:val="ConsPlusNormal"/>
        <w:spacing w:before="220"/>
        <w:ind w:firstLine="540"/>
        <w:jc w:val="both"/>
      </w:pPr>
      <w:r>
        <w:t>Примечания:</w:t>
      </w:r>
    </w:p>
    <w:p w:rsidR="00451AEB" w:rsidRDefault="00451AEB">
      <w:pPr>
        <w:pStyle w:val="ConsPlusNormal"/>
        <w:spacing w:before="220"/>
        <w:ind w:firstLine="540"/>
        <w:jc w:val="both"/>
      </w:pPr>
      <w:r>
        <w:t xml:space="preserve">1. Монтаж </w:t>
      </w:r>
      <w:proofErr w:type="spellStart"/>
      <w:r>
        <w:t>сухотрубов</w:t>
      </w:r>
      <w:proofErr w:type="spellEnd"/>
      <w:r>
        <w:t xml:space="preserve"> на балконах или лоджиях допускается в случае невозможности его монтажа внутри здания.</w:t>
      </w:r>
    </w:p>
    <w:p w:rsidR="00451AEB" w:rsidRDefault="00451AEB">
      <w:pPr>
        <w:pStyle w:val="ConsPlusNormal"/>
        <w:spacing w:before="220"/>
        <w:ind w:firstLine="540"/>
        <w:jc w:val="both"/>
      </w:pPr>
      <w:r>
        <w:t xml:space="preserve">2. </w:t>
      </w:r>
      <w:proofErr w:type="spellStart"/>
      <w:r>
        <w:t>Сухотруб</w:t>
      </w:r>
      <w:proofErr w:type="spellEnd"/>
      <w:r>
        <w:t xml:space="preserve"> не допускается устраивать в незадымляемых лестничных клетках, за исключением типа Н1.</w:t>
      </w:r>
    </w:p>
    <w:p w:rsidR="00451AEB" w:rsidRDefault="00451AEB">
      <w:pPr>
        <w:pStyle w:val="ConsPlusNormal"/>
        <w:jc w:val="both"/>
      </w:pPr>
    </w:p>
    <w:p w:rsidR="00451AEB" w:rsidRDefault="00451AEB">
      <w:pPr>
        <w:pStyle w:val="ConsPlusNormal"/>
        <w:ind w:firstLine="540"/>
        <w:jc w:val="both"/>
      </w:pPr>
      <w:r>
        <w:t xml:space="preserve">9.3. В случае использования </w:t>
      </w:r>
      <w:proofErr w:type="spellStart"/>
      <w:r>
        <w:t>сухотрубов</w:t>
      </w:r>
      <w:proofErr w:type="spellEnd"/>
      <w:r>
        <w:t xml:space="preserve"> на лестничной клетке каждого этажа или полуэтажа, балкона или лоджии на стояке </w:t>
      </w:r>
      <w:proofErr w:type="spellStart"/>
      <w:r>
        <w:t>сухотруба</w:t>
      </w:r>
      <w:proofErr w:type="spellEnd"/>
      <w:r>
        <w:t xml:space="preserve"> DN 80 должно быть установлено по одному или по два спаренных пожарных запорных клапана DN 65, оснащенных пожарными соединительными головками DN 65.</w:t>
      </w:r>
    </w:p>
    <w:p w:rsidR="00451AEB" w:rsidRDefault="00451AEB">
      <w:pPr>
        <w:pStyle w:val="ConsPlusNormal"/>
        <w:jc w:val="both"/>
      </w:pPr>
      <w:r>
        <w:t xml:space="preserve">(в ред. </w:t>
      </w:r>
      <w:hyperlink r:id="rId122">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9.4. Количество </w:t>
      </w:r>
      <w:proofErr w:type="spellStart"/>
      <w:r>
        <w:t>сухотрубов</w:t>
      </w:r>
      <w:proofErr w:type="spellEnd"/>
      <w:r>
        <w:t xml:space="preserve"> с выведенными наружу патрубками и их диаметр должны выбираться из условия обеспечения требуемого нормативного расхода, необходимого для локализации или ликвидации пожара в любом помещении здания.</w:t>
      </w:r>
    </w:p>
    <w:p w:rsidR="00451AEB" w:rsidRDefault="00451AEB">
      <w:pPr>
        <w:pStyle w:val="ConsPlusNormal"/>
        <w:spacing w:before="220"/>
        <w:ind w:firstLine="540"/>
        <w:jc w:val="both"/>
      </w:pPr>
      <w:r>
        <w:t xml:space="preserve">9.5. Типоразмер пожарных запорных клапанов </w:t>
      </w:r>
      <w:proofErr w:type="spellStart"/>
      <w:r>
        <w:t>сухотрубов</w:t>
      </w:r>
      <w:proofErr w:type="spellEnd"/>
      <w:r>
        <w:t xml:space="preserve"> по номинальному диаметру должен соответствовать </w:t>
      </w:r>
      <w:hyperlink r:id="rId123">
        <w:r>
          <w:rPr>
            <w:color w:val="0000FF"/>
          </w:rPr>
          <w:t>ГОСТ Р 51844</w:t>
        </w:r>
      </w:hyperlink>
      <w:r>
        <w:t xml:space="preserve"> и </w:t>
      </w:r>
      <w:hyperlink r:id="rId124">
        <w:r>
          <w:rPr>
            <w:color w:val="0000FF"/>
          </w:rPr>
          <w:t>ГОСТ Р 53278</w:t>
        </w:r>
      </w:hyperlink>
      <w:r>
        <w:t>.</w:t>
      </w:r>
    </w:p>
    <w:p w:rsidR="00451AEB" w:rsidRDefault="00451AEB">
      <w:pPr>
        <w:pStyle w:val="ConsPlusNormal"/>
        <w:spacing w:before="220"/>
        <w:ind w:firstLine="540"/>
        <w:jc w:val="both"/>
      </w:pPr>
      <w:r>
        <w:t xml:space="preserve">9.6. Пожарные запорные клапаны </w:t>
      </w:r>
      <w:proofErr w:type="spellStart"/>
      <w:r>
        <w:t>сухотрубов</w:t>
      </w:r>
      <w:proofErr w:type="spellEnd"/>
      <w:r>
        <w:t xml:space="preserve"> должны располагаться на высоте от пола (1,20 +/- 0,15) м (относительно горизонтальной оси патрубка, к которому монтируется клапан).</w:t>
      </w:r>
    </w:p>
    <w:p w:rsidR="00451AEB" w:rsidRDefault="00451AEB">
      <w:pPr>
        <w:pStyle w:val="ConsPlusNormal"/>
        <w:spacing w:before="220"/>
        <w:ind w:firstLine="540"/>
        <w:jc w:val="both"/>
      </w:pPr>
      <w:r>
        <w:t xml:space="preserve">9.7. Соединительные головки пожарных запорных клапанов </w:t>
      </w:r>
      <w:proofErr w:type="spellStart"/>
      <w:r>
        <w:t>сухотрубов</w:t>
      </w:r>
      <w:proofErr w:type="spellEnd"/>
      <w:r>
        <w:t xml:space="preserve"> должны быть закрыты головками-заглушками.</w:t>
      </w:r>
    </w:p>
    <w:p w:rsidR="00451AEB" w:rsidRDefault="00451AEB">
      <w:pPr>
        <w:pStyle w:val="ConsPlusNormal"/>
        <w:jc w:val="both"/>
      </w:pPr>
    </w:p>
    <w:p w:rsidR="00451AEB" w:rsidRDefault="00451AEB">
      <w:pPr>
        <w:pStyle w:val="ConsPlusTitle"/>
        <w:jc w:val="center"/>
        <w:outlineLvl w:val="1"/>
      </w:pPr>
      <w:r>
        <w:t>10. Требования к ВПВ, оснащенному ПК-м</w:t>
      </w:r>
    </w:p>
    <w:p w:rsidR="00451AEB" w:rsidRDefault="00451AEB">
      <w:pPr>
        <w:pStyle w:val="ConsPlusNormal"/>
        <w:jc w:val="both"/>
      </w:pPr>
    </w:p>
    <w:p w:rsidR="00451AEB" w:rsidRDefault="00451AEB">
      <w:pPr>
        <w:pStyle w:val="ConsPlusNormal"/>
        <w:ind w:firstLine="540"/>
        <w:jc w:val="both"/>
      </w:pPr>
      <w:r>
        <w:t>10.1. ПК-м предназначаются для тушения пожаров на ранней стадии пожара до прибытия пожарных подразделений.</w:t>
      </w:r>
    </w:p>
    <w:p w:rsidR="00451AEB" w:rsidRDefault="00451AEB">
      <w:pPr>
        <w:pStyle w:val="ConsPlusNormal"/>
        <w:spacing w:before="220"/>
        <w:ind w:firstLine="540"/>
        <w:jc w:val="both"/>
      </w:pPr>
      <w:r>
        <w:t xml:space="preserve">10.2. Количество ПК-м для расчета расхода принимается для зданий класса функциональной пожарной опасности </w:t>
      </w:r>
      <w:hyperlink r:id="rId125">
        <w:r>
          <w:rPr>
            <w:color w:val="0000FF"/>
          </w:rPr>
          <w:t>Ф1</w:t>
        </w:r>
      </w:hyperlink>
      <w:r>
        <w:t xml:space="preserve"> - </w:t>
      </w:r>
      <w:hyperlink r:id="rId126">
        <w:r>
          <w:rPr>
            <w:color w:val="0000FF"/>
          </w:rPr>
          <w:t>Ф4.3</w:t>
        </w:r>
      </w:hyperlink>
      <w:r>
        <w:t xml:space="preserve">, лабораторных и мастерских (Ф5.1), книгохранилищ и архивов </w:t>
      </w:r>
      <w:hyperlink r:id="rId127">
        <w:r>
          <w:rPr>
            <w:color w:val="0000FF"/>
          </w:rPr>
          <w:t>(Ф5.2)</w:t>
        </w:r>
      </w:hyperlink>
      <w:r>
        <w:t xml:space="preserve"> - по </w:t>
      </w:r>
      <w:hyperlink w:anchor="P440">
        <w:r>
          <w:rPr>
            <w:color w:val="0000FF"/>
          </w:rPr>
          <w:t>таблице 7.1</w:t>
        </w:r>
      </w:hyperlink>
      <w:r>
        <w:t>.</w:t>
      </w:r>
    </w:p>
    <w:p w:rsidR="00451AEB" w:rsidRDefault="00451AEB">
      <w:pPr>
        <w:pStyle w:val="ConsPlusNormal"/>
        <w:jc w:val="both"/>
      </w:pPr>
      <w:r>
        <w:t xml:space="preserve">(в ред. </w:t>
      </w:r>
      <w:hyperlink r:id="rId12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lastRenderedPageBreak/>
        <w:t xml:space="preserve">10.3. Для объектов защиты, оборудованных АУП, кроме производственных и складских зданий, применение ПК-м осуществляется в соответствии с </w:t>
      </w:r>
      <w:hyperlink w:anchor="P1153">
        <w:r>
          <w:rPr>
            <w:color w:val="0000FF"/>
          </w:rPr>
          <w:t>таблицей А.1 приложения А</w:t>
        </w:r>
      </w:hyperlink>
      <w:r>
        <w:t>.</w:t>
      </w:r>
    </w:p>
    <w:p w:rsidR="00451AEB" w:rsidRDefault="00451AEB">
      <w:pPr>
        <w:pStyle w:val="ConsPlusNormal"/>
        <w:jc w:val="both"/>
      </w:pPr>
      <w:r>
        <w:t xml:space="preserve">(в ред. </w:t>
      </w:r>
      <w:hyperlink r:id="rId12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10.4. Каждый ПК-м должен быть укомплектован пожарным запорным клапаном, рукавной катушкой с полужестким пожарным рукавом, соединительными головками (или техническими средствами их замещающими) и стволом пожарным ручным малорасходным (</w:t>
      </w:r>
      <w:proofErr w:type="spellStart"/>
      <w:r>
        <w:t>СПРм</w:t>
      </w:r>
      <w:proofErr w:type="spellEnd"/>
      <w:r>
        <w:t xml:space="preserve">) с </w:t>
      </w:r>
      <w:proofErr w:type="spellStart"/>
      <w:r>
        <w:t>перекрывным</w:t>
      </w:r>
      <w:proofErr w:type="spellEnd"/>
      <w:r>
        <w:t xml:space="preserve"> устройством, обеспечивающим подачу сплошной и распыленной струй воды.</w:t>
      </w:r>
    </w:p>
    <w:p w:rsidR="00451AEB" w:rsidRDefault="00451AEB">
      <w:pPr>
        <w:pStyle w:val="ConsPlusNormal"/>
        <w:jc w:val="both"/>
      </w:pPr>
      <w:r>
        <w:t xml:space="preserve">(в ред. </w:t>
      </w:r>
      <w:hyperlink r:id="rId13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10.5. Рукавную катушку ПК-м следует устанавливать на высоте (1,20 +/- 0,15) м от уровня пола.</w:t>
      </w:r>
    </w:p>
    <w:p w:rsidR="00451AEB" w:rsidRDefault="00451AEB">
      <w:pPr>
        <w:pStyle w:val="ConsPlusNormal"/>
        <w:spacing w:before="220"/>
        <w:ind w:firstLine="540"/>
        <w:jc w:val="both"/>
      </w:pPr>
      <w:r>
        <w:t>Примечание: под высотой установки следует понимать расстояние от уровня пола до оси рукавной катушки.</w:t>
      </w:r>
    </w:p>
    <w:p w:rsidR="00451AEB" w:rsidRDefault="00451AEB">
      <w:pPr>
        <w:pStyle w:val="ConsPlusNormal"/>
        <w:jc w:val="both"/>
      </w:pPr>
    </w:p>
    <w:p w:rsidR="00451AEB" w:rsidRDefault="00451AEB">
      <w:pPr>
        <w:pStyle w:val="ConsPlusNormal"/>
        <w:ind w:firstLine="540"/>
        <w:jc w:val="both"/>
      </w:pPr>
      <w:r>
        <w:t xml:space="preserve">10.6. В качестве пожарного запорного клапана ПК-м и </w:t>
      </w:r>
      <w:proofErr w:type="spellStart"/>
      <w:r>
        <w:t>перекрывного</w:t>
      </w:r>
      <w:proofErr w:type="spellEnd"/>
      <w:r>
        <w:t xml:space="preserve"> устройства, расположенного непосредственно на ручном пожарном стволе, могут использоваться шаровые краны.</w:t>
      </w:r>
    </w:p>
    <w:p w:rsidR="00451AEB" w:rsidRDefault="00451AEB">
      <w:pPr>
        <w:pStyle w:val="ConsPlusNormal"/>
        <w:spacing w:before="220"/>
        <w:ind w:firstLine="540"/>
        <w:jc w:val="both"/>
      </w:pPr>
      <w:r>
        <w:t>10.7. Номинальный диаметр технических средств, входящих в состав ПК-м, должен составлять DN 5, DN 10, DN 15, DN 20, DN 25 или DN 40.</w:t>
      </w:r>
    </w:p>
    <w:p w:rsidR="00451AEB" w:rsidRDefault="00451AEB">
      <w:pPr>
        <w:pStyle w:val="ConsPlusNormal"/>
        <w:spacing w:before="220"/>
        <w:ind w:firstLine="540"/>
        <w:jc w:val="both"/>
      </w:pPr>
      <w:r>
        <w:t xml:space="preserve">10.8. Длина пожарного рукава ПК-м должна составлять не менее 20 м и ограничивается </w:t>
      </w:r>
      <w:proofErr w:type="gramStart"/>
      <w:r>
        <w:t>суммарной массой рукава</w:t>
      </w:r>
      <w:proofErr w:type="gramEnd"/>
      <w:r>
        <w:t xml:space="preserve"> заполненного водой - не более 35 кг. Типоразмеры по длине пожарного рукава рекомендуются кратностью (5,0 +/- 0,5) м.</w:t>
      </w:r>
    </w:p>
    <w:p w:rsidR="00451AEB" w:rsidRDefault="00451AEB">
      <w:pPr>
        <w:pStyle w:val="ConsPlusNormal"/>
        <w:spacing w:before="220"/>
        <w:ind w:firstLine="540"/>
        <w:jc w:val="both"/>
      </w:pPr>
      <w:r>
        <w:t xml:space="preserve">10.9 - 10.11. Исключены с 1 сентября 2026 года. - </w:t>
      </w:r>
      <w:hyperlink r:id="rId131">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10.12. Рукавная катушка ПК-м должна иметь возможность позиционной намотки полужесткого рукава (виток к витку) и исключать инерционное разматывание рукава (инерционный тормоз).</w:t>
      </w:r>
    </w:p>
    <w:p w:rsidR="00451AEB" w:rsidRDefault="00451AEB">
      <w:pPr>
        <w:pStyle w:val="ConsPlusNormal"/>
        <w:spacing w:before="220"/>
        <w:ind w:firstLine="540"/>
        <w:jc w:val="both"/>
      </w:pPr>
      <w:r>
        <w:t xml:space="preserve">10.13. ПК-м могут монтироваться на самостоятельном или общем стояке и/или </w:t>
      </w:r>
      <w:proofErr w:type="spellStart"/>
      <w:r>
        <w:t>опуске</w:t>
      </w:r>
      <w:proofErr w:type="spellEnd"/>
      <w:r>
        <w:t xml:space="preserve"> с ПК-с. Допускается монтировать ПК-м на стояках и/или </w:t>
      </w:r>
      <w:proofErr w:type="spellStart"/>
      <w:r>
        <w:t>опусках</w:t>
      </w:r>
      <w:proofErr w:type="spellEnd"/>
      <w:r>
        <w:t xml:space="preserve"> ХПВ, если он обеспечивается по I категории водо- и электроснабжения (при наличии насосных агрегатов ХПВ).</w:t>
      </w:r>
    </w:p>
    <w:p w:rsidR="00451AEB" w:rsidRDefault="00451AEB">
      <w:pPr>
        <w:pStyle w:val="ConsPlusNormal"/>
        <w:jc w:val="both"/>
      </w:pPr>
      <w:r>
        <w:t xml:space="preserve">(в ред. </w:t>
      </w:r>
      <w:hyperlink r:id="rId132">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10.14. Рабочее давление в ВПВ, оборудованном ПК-м, должно соответствовать технической документации изготовителя и может превышать 0,9 МПа.</w:t>
      </w:r>
    </w:p>
    <w:p w:rsidR="00451AEB" w:rsidRDefault="00451AEB">
      <w:pPr>
        <w:pStyle w:val="ConsPlusNormal"/>
        <w:jc w:val="both"/>
      </w:pPr>
      <w:r>
        <w:t xml:space="preserve">(в ред. </w:t>
      </w:r>
      <w:hyperlink r:id="rId133">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10.15. Гидравлический расчет ВПВ с ПК-м выполняется с учетом технической документации на используемое оборудование.</w:t>
      </w:r>
    </w:p>
    <w:p w:rsidR="00451AEB" w:rsidRDefault="00451AEB">
      <w:pPr>
        <w:pStyle w:val="ConsPlusNormal"/>
        <w:jc w:val="both"/>
      </w:pPr>
      <w:r>
        <w:t xml:space="preserve">(п. 10.15 введен </w:t>
      </w:r>
      <w:hyperlink r:id="rId134">
        <w:r>
          <w:rPr>
            <w:color w:val="0000FF"/>
          </w:rPr>
          <w:t>Изменением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 xml:space="preserve">11. Требования к ВПВ, оснащенному </w:t>
      </w:r>
      <w:proofErr w:type="spellStart"/>
      <w:r>
        <w:t>водопенными</w:t>
      </w:r>
      <w:proofErr w:type="spellEnd"/>
      <w:r>
        <w:t xml:space="preserve"> ПК</w:t>
      </w:r>
    </w:p>
    <w:p w:rsidR="00451AEB" w:rsidRDefault="00451AEB">
      <w:pPr>
        <w:pStyle w:val="ConsPlusNormal"/>
        <w:jc w:val="both"/>
      </w:pPr>
    </w:p>
    <w:p w:rsidR="00451AEB" w:rsidRDefault="00451AEB">
      <w:pPr>
        <w:pStyle w:val="ConsPlusNormal"/>
        <w:ind w:firstLine="540"/>
        <w:jc w:val="both"/>
      </w:pPr>
      <w:r>
        <w:t xml:space="preserve">11.1. </w:t>
      </w:r>
      <w:proofErr w:type="spellStart"/>
      <w:r>
        <w:t>Водопенные</w:t>
      </w:r>
      <w:proofErr w:type="spellEnd"/>
      <w:r>
        <w:t xml:space="preserve"> ПК могут быть использованы для противопожарной защиты производств, в которых применение пены в качестве огнетушащего вещества может быть предпочтительнее (например, автосервисы, мастерские с использованием горюче-смазочных материалов, площадки с маслобаками, помещения других производств, перерабатывающих бензин, спирты, эфиры и другие ЛВЖ и ГЖ и т.п.).</w:t>
      </w:r>
    </w:p>
    <w:p w:rsidR="00451AEB" w:rsidRDefault="00451AEB">
      <w:pPr>
        <w:pStyle w:val="ConsPlusNormal"/>
        <w:spacing w:before="220"/>
        <w:ind w:firstLine="540"/>
        <w:jc w:val="both"/>
      </w:pPr>
      <w:r>
        <w:t xml:space="preserve">11.2. </w:t>
      </w:r>
      <w:proofErr w:type="spellStart"/>
      <w:r>
        <w:t>Водопенные</w:t>
      </w:r>
      <w:proofErr w:type="spellEnd"/>
      <w:r>
        <w:t xml:space="preserve"> ПК располагаются в пожарных шкафах и дополнительно оснащаются пенным пожарным стволом или </w:t>
      </w:r>
      <w:proofErr w:type="spellStart"/>
      <w:r>
        <w:t>пеногенератором</w:t>
      </w:r>
      <w:proofErr w:type="spellEnd"/>
      <w:r>
        <w:t xml:space="preserve">, а также при подключении к водяному </w:t>
      </w:r>
      <w:r>
        <w:lastRenderedPageBreak/>
        <w:t xml:space="preserve">распределительному трубопроводу: сосудом с пенообразователем, дозатором пенообразователя или </w:t>
      </w:r>
      <w:proofErr w:type="spellStart"/>
      <w:r>
        <w:t>пеносмесителем</w:t>
      </w:r>
      <w:proofErr w:type="spellEnd"/>
      <w:r>
        <w:t>.</w:t>
      </w:r>
    </w:p>
    <w:p w:rsidR="00451AEB" w:rsidRDefault="00451AEB">
      <w:pPr>
        <w:pStyle w:val="ConsPlusNormal"/>
        <w:spacing w:before="220"/>
        <w:ind w:firstLine="540"/>
        <w:jc w:val="both"/>
      </w:pPr>
      <w:r>
        <w:t>11.3. Концентрация пенообразователя в растворе и кратность пены принимается согласно технической документации завода-изготовителя данного вида продукции.</w:t>
      </w:r>
    </w:p>
    <w:p w:rsidR="00451AEB" w:rsidRDefault="00451AEB">
      <w:pPr>
        <w:pStyle w:val="ConsPlusNormal"/>
        <w:spacing w:before="220"/>
        <w:ind w:firstLine="540"/>
        <w:jc w:val="both"/>
      </w:pPr>
      <w:r>
        <w:t>11.4. Дальность пенной струи должна быть не менее 5 м.</w:t>
      </w:r>
    </w:p>
    <w:p w:rsidR="00451AEB" w:rsidRDefault="00451AEB">
      <w:pPr>
        <w:pStyle w:val="ConsPlusNormal"/>
        <w:spacing w:before="220"/>
        <w:ind w:firstLine="540"/>
        <w:jc w:val="both"/>
      </w:pPr>
      <w:r>
        <w:t>11.5. Объем пенообразователя должен быть рассчитан на тушение пожара в начальной стадии его возникновения в течение не менее 10 мин.</w:t>
      </w:r>
    </w:p>
    <w:p w:rsidR="00451AEB" w:rsidRDefault="00451AEB">
      <w:pPr>
        <w:pStyle w:val="ConsPlusNormal"/>
        <w:spacing w:before="220"/>
        <w:ind w:firstLine="540"/>
        <w:jc w:val="both"/>
      </w:pPr>
      <w:r>
        <w:t>11.6. На каждом пенном пожарном шкафу должна быть нанесена дополнительная маркировка:</w:t>
      </w:r>
    </w:p>
    <w:p w:rsidR="00451AEB" w:rsidRDefault="00451AEB">
      <w:pPr>
        <w:pStyle w:val="ConsPlusNormal"/>
        <w:spacing w:before="220"/>
        <w:ind w:firstLine="540"/>
        <w:jc w:val="both"/>
      </w:pPr>
      <w:r>
        <w:t>на лицевой стороне дверки перед литерами "ПК" указывается назначение ПК: "</w:t>
      </w:r>
      <w:proofErr w:type="spellStart"/>
      <w:r>
        <w:t>Водопенный</w:t>
      </w:r>
      <w:proofErr w:type="spellEnd"/>
      <w:r>
        <w:t xml:space="preserve"> ПК";</w:t>
      </w:r>
    </w:p>
    <w:p w:rsidR="00451AEB" w:rsidRDefault="00451AEB">
      <w:pPr>
        <w:pStyle w:val="ConsPlusNormal"/>
        <w:spacing w:before="220"/>
        <w:ind w:firstLine="540"/>
        <w:jc w:val="both"/>
      </w:pPr>
      <w:r>
        <w:t>на внутренней стороне дверки указывается тип пенообразователя и его концентрация в растворе, кратность пены и дальность пенной струи.</w:t>
      </w:r>
    </w:p>
    <w:p w:rsidR="00451AEB" w:rsidRDefault="00451AEB">
      <w:pPr>
        <w:pStyle w:val="ConsPlusNormal"/>
        <w:jc w:val="both"/>
      </w:pPr>
    </w:p>
    <w:p w:rsidR="00451AEB" w:rsidRDefault="00451AEB">
      <w:pPr>
        <w:pStyle w:val="ConsPlusTitle"/>
        <w:jc w:val="center"/>
        <w:outlineLvl w:val="1"/>
      </w:pPr>
      <w:r>
        <w:t>12. Требования к насосным станциям и насосным установкам</w:t>
      </w:r>
    </w:p>
    <w:p w:rsidR="00451AEB" w:rsidRDefault="00451AEB">
      <w:pPr>
        <w:pStyle w:val="ConsPlusNormal"/>
        <w:jc w:val="both"/>
      </w:pPr>
    </w:p>
    <w:p w:rsidR="00451AEB" w:rsidRDefault="00451AEB">
      <w:pPr>
        <w:pStyle w:val="ConsPlusNormal"/>
        <w:ind w:firstLine="540"/>
        <w:jc w:val="both"/>
      </w:pPr>
      <w:bookmarkStart w:id="14" w:name="P908"/>
      <w:bookmarkEnd w:id="14"/>
      <w:r>
        <w:t>12.1. Выбор типа пожарных насосных агрегатов и количества рабочих агрегатов надлежит производить на основе возможности обеспечения их совместной работы, максимальных требуемых значений рабочих расхода и давления.</w:t>
      </w:r>
    </w:p>
    <w:p w:rsidR="00451AEB" w:rsidRDefault="00451AEB">
      <w:pPr>
        <w:pStyle w:val="ConsPlusNormal"/>
        <w:spacing w:before="220"/>
        <w:ind w:firstLine="540"/>
        <w:jc w:val="both"/>
      </w:pPr>
      <w:r>
        <w:t>12.2. В качестве пожарных насосных агрегатов могут использоваться погружные насосные агрегаты.</w:t>
      </w:r>
    </w:p>
    <w:p w:rsidR="00451AEB" w:rsidRDefault="00451AEB">
      <w:pPr>
        <w:pStyle w:val="ConsPlusNormal"/>
        <w:spacing w:before="220"/>
        <w:ind w:firstLine="540"/>
        <w:jc w:val="both"/>
      </w:pPr>
      <w:r>
        <w:t>12.3. При любом количестве рабочих агрегатов в насосной установке должен быть предусмотрен по крайней мере один резервный насосный агрегат, который должен обеспечить максимальные расчетные значения подачи и напора наиболее производительного насосного агрегата. Если насосные агрегаты однотипны, то резервный насосный агрегат применяется аналогичной конструкции. Резервный насосный агрегат должен автоматически включаться при невыходе на рабочий режим, аварийном отключении или несрабатывании любого из основных насосных агрегатов.</w:t>
      </w:r>
    </w:p>
    <w:p w:rsidR="00451AEB" w:rsidRDefault="00451AEB">
      <w:pPr>
        <w:pStyle w:val="ConsPlusNormal"/>
        <w:spacing w:before="220"/>
        <w:ind w:firstLine="540"/>
        <w:jc w:val="both"/>
      </w:pPr>
      <w:r>
        <w:t>Не допускается защита резервного пожарного насоса и его отключение в автоматическом режиме, в том числе из-за токовых и температурных перегрузок, а также защита от работы без протока жидкости (защита "по сухому ходу").</w:t>
      </w:r>
    </w:p>
    <w:p w:rsidR="00451AEB" w:rsidRDefault="00451AEB">
      <w:pPr>
        <w:pStyle w:val="ConsPlusNormal"/>
        <w:jc w:val="both"/>
      </w:pPr>
      <w:r>
        <w:t xml:space="preserve">(абзац введен </w:t>
      </w:r>
      <w:hyperlink r:id="rId135">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12.4. В насосных агрегатах могут применяться электродвигатели или двигатели внутреннего сгорания.</w:t>
      </w:r>
    </w:p>
    <w:p w:rsidR="00451AEB" w:rsidRDefault="00451AEB">
      <w:pPr>
        <w:pStyle w:val="ConsPlusNormal"/>
        <w:spacing w:before="220"/>
        <w:ind w:firstLine="540"/>
        <w:jc w:val="both"/>
      </w:pPr>
      <w:r>
        <w:t>12.5. Пожарные насосы ВПВ следует относить ко II категории по степени обеспеченности подачи воды и к I категории надежности электроснабжения.</w:t>
      </w:r>
    </w:p>
    <w:p w:rsidR="00451AEB" w:rsidRDefault="00451AEB">
      <w:pPr>
        <w:pStyle w:val="ConsPlusNormal"/>
        <w:jc w:val="both"/>
      </w:pPr>
      <w:r>
        <w:t xml:space="preserve">(в ред. </w:t>
      </w:r>
      <w:hyperlink r:id="rId13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12.6. В качестве второго независимого источника электроснабжения допускается использовать </w:t>
      </w:r>
      <w:proofErr w:type="spellStart"/>
      <w:r>
        <w:t>электрогенераторные</w:t>
      </w:r>
      <w:proofErr w:type="spellEnd"/>
      <w:r>
        <w:t xml:space="preserve"> установки, АКБ и иные источники энергии.</w:t>
      </w:r>
    </w:p>
    <w:p w:rsidR="00451AEB" w:rsidRDefault="00451AEB">
      <w:pPr>
        <w:pStyle w:val="ConsPlusNormal"/>
        <w:jc w:val="both"/>
      </w:pPr>
      <w:r>
        <w:t xml:space="preserve">(в ред. </w:t>
      </w:r>
      <w:hyperlink r:id="rId13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12.7. В качестве резервного пожарного насоса допускается использовать насос с приводом от двигателя внутреннего сгорания. Насосы с приводом от двигателя внутреннего сгорания не допускается размещать в подвальных, подземных и цокольных этажах.</w:t>
      </w:r>
    </w:p>
    <w:p w:rsidR="00451AEB" w:rsidRDefault="00451AEB">
      <w:pPr>
        <w:pStyle w:val="ConsPlusNormal"/>
        <w:jc w:val="both"/>
      </w:pPr>
      <w:r>
        <w:lastRenderedPageBreak/>
        <w:t xml:space="preserve">(п. 12.7 в ред. </w:t>
      </w:r>
      <w:hyperlink r:id="rId13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12.8. Время выхода пожарных насосных агрегатов с двигателями внутреннего сгорания (при автоматическом или ручном включении) на рабочий режим не должно превышать 1 мин. На время выхода пожарного насосного агрегата на рабочий режим должен быть задействован водонапорный бак.</w:t>
      </w:r>
    </w:p>
    <w:p w:rsidR="00451AEB" w:rsidRDefault="00451AEB">
      <w:pPr>
        <w:pStyle w:val="ConsPlusNormal"/>
        <w:spacing w:before="220"/>
        <w:ind w:firstLine="540"/>
        <w:jc w:val="both"/>
      </w:pPr>
      <w:r>
        <w:t>12.9. Насосные станции следует размещать в отдельно стоящих зданиях или пристройках, либо непосредственно в защищаемых зданиях на первом, цокольном, подвальном или на первом подземном этаже.</w:t>
      </w:r>
    </w:p>
    <w:p w:rsidR="00451AEB" w:rsidRDefault="00451AEB">
      <w:pPr>
        <w:pStyle w:val="ConsPlusNormal"/>
        <w:jc w:val="both"/>
      </w:pPr>
      <w:r>
        <w:t xml:space="preserve">(в ред. </w:t>
      </w:r>
      <w:hyperlink r:id="rId13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Степень огнестойкости отдельно стоящих зданий насосных станций при условии применения в них насосных агрегатов без привода от двигателя внутреннего сгорания должна быть не ниже IV. При размещении в защищаемых зданиях насосные станции должны выделяться противопожарными преградами в соответствии с </w:t>
      </w:r>
      <w:hyperlink w:anchor="P908">
        <w:r>
          <w:rPr>
            <w:color w:val="0000FF"/>
          </w:rPr>
          <w:t>пунктом 12.11</w:t>
        </w:r>
      </w:hyperlink>
      <w:r>
        <w:t>. Насосные станции с насосными агрегатами с приводом от двигателя внутреннего сгорания, размещенные в любых зданиях, должны выделяться противопожарными стенами и перекрытиями 1-го типа.</w:t>
      </w:r>
    </w:p>
    <w:p w:rsidR="00451AEB" w:rsidRDefault="00451AEB">
      <w:pPr>
        <w:pStyle w:val="ConsPlusNormal"/>
        <w:jc w:val="both"/>
      </w:pPr>
      <w:r>
        <w:t xml:space="preserve">(в ред. </w:t>
      </w:r>
      <w:hyperlink r:id="rId14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Примечание. Для высотных зданий допускается размещение насосных станций на одном или нескольких промежуточных (технических) этажах (полуэтажах).</w:t>
      </w:r>
    </w:p>
    <w:p w:rsidR="00451AEB" w:rsidRDefault="00451AEB">
      <w:pPr>
        <w:pStyle w:val="ConsPlusNormal"/>
        <w:jc w:val="both"/>
      </w:pPr>
    </w:p>
    <w:p w:rsidR="00451AEB" w:rsidRDefault="00451AEB">
      <w:pPr>
        <w:pStyle w:val="ConsPlusNormal"/>
        <w:ind w:firstLine="540"/>
        <w:jc w:val="both"/>
      </w:pPr>
      <w:r>
        <w:t xml:space="preserve">12.10. Выходы из насосных станций следует предусматривать в соответствии с требованиями </w:t>
      </w:r>
      <w:hyperlink r:id="rId141">
        <w:r>
          <w:rPr>
            <w:color w:val="0000FF"/>
          </w:rPr>
          <w:t>пунктов 1</w:t>
        </w:r>
      </w:hyperlink>
      <w:r>
        <w:t xml:space="preserve">, </w:t>
      </w:r>
      <w:hyperlink r:id="rId142">
        <w:r>
          <w:rPr>
            <w:color w:val="0000FF"/>
          </w:rPr>
          <w:t>2 части 3 статьи 89</w:t>
        </w:r>
      </w:hyperlink>
      <w:r>
        <w:t xml:space="preserve"> </w:t>
      </w:r>
      <w:hyperlink w:anchor="P1271">
        <w:r>
          <w:rPr>
            <w:color w:val="0000FF"/>
          </w:rPr>
          <w:t>[1]</w:t>
        </w:r>
      </w:hyperlink>
      <w:r>
        <w:t>.</w:t>
      </w:r>
    </w:p>
    <w:p w:rsidR="00451AEB" w:rsidRDefault="00451AEB">
      <w:pPr>
        <w:pStyle w:val="ConsPlusNormal"/>
        <w:jc w:val="both"/>
      </w:pPr>
      <w:r>
        <w:t xml:space="preserve">(п. 12.10 в ред. </w:t>
      </w:r>
      <w:hyperlink r:id="rId143">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12.11. Насосная станция должна быть отделена от других помещений противопожарными стенами не ниже 2-го типа или противопожарными перегородками 1-го типа и противопожарными перекрытиями не ниже 3-го типа (в зданиях I степени огнестойкости - перекрытиями не ниже 2-го типа):</w:t>
      </w:r>
    </w:p>
    <w:p w:rsidR="00451AEB" w:rsidRDefault="00451AEB">
      <w:pPr>
        <w:pStyle w:val="ConsPlusNormal"/>
        <w:jc w:val="both"/>
      </w:pPr>
      <w:r>
        <w:t xml:space="preserve">(п. 12.11 в ред. </w:t>
      </w:r>
      <w:hyperlink r:id="rId144">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12.12. Температура воздуха в насосной станции должна быть от 5 °C до 35 °C включительно, относительная влажность воздуха - не более 80% при 25 °C.</w:t>
      </w:r>
    </w:p>
    <w:p w:rsidR="00451AEB" w:rsidRDefault="00451AEB">
      <w:pPr>
        <w:pStyle w:val="ConsPlusNormal"/>
        <w:spacing w:before="220"/>
        <w:ind w:firstLine="540"/>
        <w:jc w:val="both"/>
      </w:pPr>
      <w:r>
        <w:t xml:space="preserve">12.13. Исключен с 1 сентября 2026 года. - </w:t>
      </w:r>
      <w:hyperlink r:id="rId145">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12.14. Насосная станция должна быть обеспечена телефонной связью (или другим видом оперативной связи) с помещением пожарного поста.</w:t>
      </w:r>
    </w:p>
    <w:p w:rsidR="00451AEB" w:rsidRDefault="00451AEB">
      <w:pPr>
        <w:pStyle w:val="ConsPlusNormal"/>
        <w:jc w:val="both"/>
      </w:pPr>
      <w:r>
        <w:t xml:space="preserve">(в ред. </w:t>
      </w:r>
      <w:hyperlink r:id="rId14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12.15. У входа в насосную станцию должно быть световое табло "Насосная станция пожаротушения", подключенное к аварийному освещению.</w:t>
      </w:r>
    </w:p>
    <w:p w:rsidR="00451AEB" w:rsidRDefault="00451AEB">
      <w:pPr>
        <w:pStyle w:val="ConsPlusNormal"/>
        <w:spacing w:before="220"/>
        <w:ind w:firstLine="540"/>
        <w:jc w:val="both"/>
      </w:pPr>
      <w:r>
        <w:t>12.16. При определении площади насосных станций ширину проходов следует принимать:</w:t>
      </w:r>
    </w:p>
    <w:p w:rsidR="00451AEB" w:rsidRDefault="00451AEB">
      <w:pPr>
        <w:pStyle w:val="ConsPlusNormal"/>
        <w:spacing w:before="220"/>
        <w:ind w:firstLine="540"/>
        <w:jc w:val="both"/>
      </w:pPr>
      <w:r>
        <w:t xml:space="preserve">абзац исключен с 1 сентября 2026 года. - </w:t>
      </w:r>
      <w:hyperlink r:id="rId147">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между насосными агрегатами и стеной в заглубленных помещениях - не менее 0,7 м, в прочих - не менее 1,0 м; при этом ширина прохода со стороны электродвигателя должна быть достаточной для демонтажа ротора;</w:t>
      </w:r>
    </w:p>
    <w:p w:rsidR="00451AEB" w:rsidRDefault="00451AEB">
      <w:pPr>
        <w:pStyle w:val="ConsPlusNormal"/>
        <w:spacing w:before="220"/>
        <w:ind w:firstLine="540"/>
        <w:jc w:val="both"/>
      </w:pPr>
      <w:r>
        <w:t>между блочными (или модульными) насосными установками и стеной - не менее 1 м;</w:t>
      </w:r>
    </w:p>
    <w:p w:rsidR="00451AEB" w:rsidRDefault="00451AEB">
      <w:pPr>
        <w:pStyle w:val="ConsPlusNormal"/>
        <w:spacing w:before="220"/>
        <w:ind w:firstLine="540"/>
        <w:jc w:val="both"/>
      </w:pPr>
      <w:r>
        <w:lastRenderedPageBreak/>
        <w:t>между неподвижными выступающими частями иного оборудования - не менее 0,7 м;</w:t>
      </w:r>
    </w:p>
    <w:p w:rsidR="00451AEB" w:rsidRDefault="00451AEB">
      <w:pPr>
        <w:pStyle w:val="ConsPlusNormal"/>
        <w:spacing w:before="220"/>
        <w:ind w:firstLine="540"/>
        <w:jc w:val="both"/>
      </w:pPr>
      <w:r>
        <w:t>перед распределительным электрическим щитом - не менее 2 м.</w:t>
      </w:r>
    </w:p>
    <w:p w:rsidR="00451AEB" w:rsidRDefault="00451AEB">
      <w:pPr>
        <w:pStyle w:val="ConsPlusNormal"/>
        <w:spacing w:before="220"/>
        <w:ind w:firstLine="540"/>
        <w:jc w:val="both"/>
      </w:pPr>
      <w:r>
        <w:t>Проходы вокруг оборудования, регламентируемые заводом-изготовителем, следует принимать по паспортным данным.</w:t>
      </w:r>
    </w:p>
    <w:p w:rsidR="00451AEB" w:rsidRDefault="00451AEB">
      <w:pPr>
        <w:pStyle w:val="ConsPlusNormal"/>
        <w:spacing w:before="220"/>
        <w:ind w:firstLine="540"/>
        <w:jc w:val="both"/>
      </w:pPr>
      <w:r>
        <w:t>Для насосных агрегатов с диаметром нагнетательного патрубка до DN 100 включительно допускается:</w:t>
      </w:r>
    </w:p>
    <w:p w:rsidR="00451AEB" w:rsidRDefault="00451AEB">
      <w:pPr>
        <w:pStyle w:val="ConsPlusNormal"/>
        <w:spacing w:before="220"/>
        <w:ind w:firstLine="540"/>
        <w:jc w:val="both"/>
      </w:pPr>
      <w:r>
        <w:t>установка агрегатов у стены или на кронштейнах;</w:t>
      </w:r>
    </w:p>
    <w:p w:rsidR="00451AEB" w:rsidRDefault="00451AEB">
      <w:pPr>
        <w:pStyle w:val="ConsPlusNormal"/>
        <w:spacing w:before="220"/>
        <w:ind w:firstLine="540"/>
        <w:jc w:val="both"/>
      </w:pPr>
      <w:r>
        <w:t>установка двух агрегатов на одном фундаменте при расстоянии между выступающими частями агрегатов не менее 0,25 м с обеспечением вокруг сдвоенных агрегатов проходов шириной не менее 0,7 м.</w:t>
      </w:r>
    </w:p>
    <w:p w:rsidR="00451AEB" w:rsidRDefault="00451AEB">
      <w:pPr>
        <w:pStyle w:val="ConsPlusNormal"/>
        <w:spacing w:before="220"/>
        <w:ind w:firstLine="540"/>
        <w:jc w:val="both"/>
      </w:pPr>
      <w:r>
        <w:t>12.17. Насосная станция с расходом ВПВ более 10 л/с должна иметь не менее двух выведенных наружу патрубков с соединительными головками DN 80 для подключения мобильной пожарной техники с установкой в здании обратного клапана и опломбированного в открытом положении запорного устройства. Общее количество патрубков должно обеспечивать подачу расчетного расхода огнетушащего вещества. Соединительные головки должны быть снабжены головкой-заглушкой или расположены в нишах, имеющих металлические дверцы с внутренними замками, закрываемыми на ключ. Патрубки должны подсоединяться к питающим трубопроводам ВПВ.</w:t>
      </w:r>
    </w:p>
    <w:p w:rsidR="00451AEB" w:rsidRDefault="00451AEB">
      <w:pPr>
        <w:pStyle w:val="ConsPlusNormal"/>
        <w:jc w:val="both"/>
      </w:pPr>
      <w:r>
        <w:t xml:space="preserve">(п. 12.17 в ред. </w:t>
      </w:r>
      <w:hyperlink r:id="rId14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12.18. Патрубки с соединительными головками, выведенные наружу здания, должны располагаться в местах с возможностью подъезда мобильных средств пожаротушения и быть оборудованы светоотражающими указателями и пиктограммами. Место вывода на фасад патрубков с соединительными головками должно обеспечивать возможность подключения к мобильным средствам пожаротушения и располагаться на расстоянии (1,20 </w:t>
      </w:r>
      <w:r>
        <w:rPr>
          <w:noProof/>
          <w:position w:val="-2"/>
        </w:rPr>
        <w:drawing>
          <wp:inline distT="0" distB="0" distL="0" distR="0">
            <wp:extent cx="157480"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0,15) м от отмостки здания (уровня земли при отсутствии отмостки) до горизонтальной оси патрубков на расстоянии не более 200 м от пожарных гидрантов, а в случае их отсутствия - от точки забора воды с учетом прокладки рукавных линий по дорогам с твердым покрытием, пожарным проездам и подъездам.</w:t>
      </w:r>
    </w:p>
    <w:p w:rsidR="00451AEB" w:rsidRDefault="00451AEB">
      <w:pPr>
        <w:pStyle w:val="ConsPlusNormal"/>
        <w:jc w:val="both"/>
      </w:pPr>
      <w:r>
        <w:t xml:space="preserve">(п. 12.18 в ред. </w:t>
      </w:r>
      <w:hyperlink r:id="rId15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12.19. Одновременно с включением пожарных насосов в здании рекомендуется автоматически выключать все насосы другого назначения, запитанные от одного водоисточника.</w:t>
      </w:r>
    </w:p>
    <w:p w:rsidR="00451AEB" w:rsidRDefault="00451AEB">
      <w:pPr>
        <w:pStyle w:val="ConsPlusNormal"/>
        <w:spacing w:before="220"/>
        <w:ind w:firstLine="540"/>
        <w:jc w:val="both"/>
      </w:pPr>
      <w:r>
        <w:t>12.20. Отметку оси или отметку погружения насоса следует определять из условий установки корпуса насосов под заливом:</w:t>
      </w:r>
    </w:p>
    <w:p w:rsidR="00451AEB" w:rsidRDefault="00451AEB">
      <w:pPr>
        <w:pStyle w:val="ConsPlusNormal"/>
        <w:spacing w:before="220"/>
        <w:ind w:firstLine="540"/>
        <w:jc w:val="both"/>
      </w:pPr>
      <w:r>
        <w:t>в баке (емкости, резервуаре) - от верхнего уровня воды (определяемого от дна) пожарного объема;</w:t>
      </w:r>
    </w:p>
    <w:p w:rsidR="00451AEB" w:rsidRDefault="00451AEB">
      <w:pPr>
        <w:pStyle w:val="ConsPlusNormal"/>
        <w:spacing w:before="220"/>
        <w:ind w:firstLine="540"/>
        <w:jc w:val="both"/>
      </w:pPr>
      <w:r>
        <w:t xml:space="preserve">в водозаборной скважине - от динамического уровня подземных вод при максимальном </w:t>
      </w:r>
      <w:proofErr w:type="spellStart"/>
      <w:r>
        <w:t>водоотборе</w:t>
      </w:r>
      <w:proofErr w:type="spellEnd"/>
      <w:r>
        <w:t>;</w:t>
      </w:r>
    </w:p>
    <w:p w:rsidR="00451AEB" w:rsidRDefault="00451AEB">
      <w:pPr>
        <w:pStyle w:val="ConsPlusNormal"/>
        <w:spacing w:before="220"/>
        <w:ind w:firstLine="540"/>
        <w:jc w:val="both"/>
      </w:pPr>
      <w:r>
        <w:t>в водотоке или водоеме - от минимального уровня воды в них: при максимальной обеспеченности расчетных уровней воды в поверхностных источниках - 1%, при минимальной - 97%.</w:t>
      </w:r>
    </w:p>
    <w:p w:rsidR="00451AEB" w:rsidRDefault="00451AEB">
      <w:pPr>
        <w:pStyle w:val="ConsPlusNormal"/>
        <w:spacing w:before="220"/>
        <w:ind w:firstLine="540"/>
        <w:jc w:val="both"/>
      </w:pPr>
      <w:r>
        <w:t>12.21. При определении отметки оси пожарного насоса или отметки погружения пожарного насоса относительно минимального уровня заборной воды необходимо руководствоваться технической документацией на конкретный тип насоса.</w:t>
      </w:r>
    </w:p>
    <w:p w:rsidR="00451AEB" w:rsidRDefault="00451AEB">
      <w:pPr>
        <w:pStyle w:val="ConsPlusNormal"/>
        <w:spacing w:before="220"/>
        <w:ind w:firstLine="540"/>
        <w:jc w:val="both"/>
      </w:pPr>
      <w:r>
        <w:lastRenderedPageBreak/>
        <w:t>12.22. В заглубленных и полузаглубленных насосных станциях должны быть предусмотрены мероприятия, направленные против возможного затопления насосных агрегатов при аварии на самом большом по производительности насосе, а также на запорной арматуре или трубопроводе путем реализации следующих положений:</w:t>
      </w:r>
    </w:p>
    <w:p w:rsidR="00451AEB" w:rsidRDefault="00451AEB">
      <w:pPr>
        <w:pStyle w:val="ConsPlusNormal"/>
        <w:jc w:val="both"/>
      </w:pPr>
      <w:r>
        <w:t xml:space="preserve">(в ред. </w:t>
      </w:r>
      <w:hyperlink r:id="rId15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расположения электродвигателей насосов на высоте не менее 0,5 м от пола машинного зала;</w:t>
      </w:r>
    </w:p>
    <w:p w:rsidR="00451AEB" w:rsidRDefault="00451AEB">
      <w:pPr>
        <w:pStyle w:val="ConsPlusNormal"/>
        <w:spacing w:before="220"/>
        <w:ind w:firstLine="540"/>
        <w:jc w:val="both"/>
      </w:pPr>
      <w:r>
        <w:t>самотечного выпуска аварийного количества воды в канализацию или на поверхность земли;</w:t>
      </w:r>
    </w:p>
    <w:p w:rsidR="00451AEB" w:rsidRDefault="00451AEB">
      <w:pPr>
        <w:pStyle w:val="ConsPlusNormal"/>
        <w:spacing w:before="220"/>
        <w:ind w:firstLine="540"/>
        <w:jc w:val="both"/>
      </w:pPr>
      <w:r>
        <w:t>откачки воды из приямка специальными или основными насосами производственного назначения.</w:t>
      </w:r>
    </w:p>
    <w:p w:rsidR="00451AEB" w:rsidRDefault="00451AEB">
      <w:pPr>
        <w:pStyle w:val="ConsPlusNormal"/>
        <w:spacing w:before="220"/>
        <w:ind w:firstLine="540"/>
        <w:jc w:val="both"/>
      </w:pPr>
      <w:r>
        <w:t>12.23. Для стока воды полы и каналы насосной станции надлежит проектировать с уклоном к сборному приямку. При невозможности осуществления самотечного отвода воды из приямка следует предусматривать дренажный насос.</w:t>
      </w:r>
    </w:p>
    <w:p w:rsidR="00451AEB" w:rsidRDefault="00451AEB">
      <w:pPr>
        <w:pStyle w:val="ConsPlusNormal"/>
        <w:jc w:val="both"/>
      </w:pPr>
      <w:r>
        <w:t xml:space="preserve">(в ред. </w:t>
      </w:r>
      <w:hyperlink r:id="rId152">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В подвальных и подземных помещениях необходимо предусматривать минимум один дренажный насос по I категории электроснабжения.</w:t>
      </w:r>
    </w:p>
    <w:p w:rsidR="00451AEB" w:rsidRDefault="00451AEB">
      <w:pPr>
        <w:pStyle w:val="ConsPlusNormal"/>
        <w:jc w:val="both"/>
      </w:pPr>
      <w:r>
        <w:t xml:space="preserve">(в ред. </w:t>
      </w:r>
      <w:hyperlink r:id="rId153">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12.24. В насосных станциях с двигателями внутреннего сгорания допускается размещать расходные емкости с жидким топливом (бензин - не более 250 л, дизельное топливо - не более 500 л) в помещениях, отделенных от насосной станции конструкциями с пределом огнестойкости не менее REI 150.</w:t>
      </w:r>
    </w:p>
    <w:p w:rsidR="00451AEB" w:rsidRDefault="00451AEB">
      <w:pPr>
        <w:pStyle w:val="ConsPlusNormal"/>
        <w:jc w:val="both"/>
      </w:pPr>
      <w:r>
        <w:t xml:space="preserve">(в ред. </w:t>
      </w:r>
      <w:hyperlink r:id="rId154">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12.25. Виброизолирующие основания и виброизолирующие вставки в пожарных насосных установках допускается не предусматривать.</w:t>
      </w:r>
    </w:p>
    <w:p w:rsidR="00451AEB" w:rsidRDefault="00451AEB">
      <w:pPr>
        <w:pStyle w:val="ConsPlusNormal"/>
        <w:spacing w:before="220"/>
        <w:ind w:firstLine="540"/>
        <w:jc w:val="both"/>
      </w:pPr>
      <w:r>
        <w:t>12.26. Пожарные насосы, в том числе модульные, должны быть установлены на фундамент, масса которого должна соответствовать требованиям технической документации на данные изделия. При отсутствии этих сведений масса фундамента должна не менее чем в 4 раза превышать массу насосных агрегатов или модульных насосных агрегатов.</w:t>
      </w:r>
    </w:p>
    <w:p w:rsidR="00451AEB" w:rsidRDefault="00451AEB">
      <w:pPr>
        <w:pStyle w:val="ConsPlusNormal"/>
        <w:jc w:val="both"/>
      </w:pPr>
      <w:r>
        <w:t xml:space="preserve">(в ред. </w:t>
      </w:r>
      <w:hyperlink r:id="rId155">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12.27. Количество входных всасывающих или входных напорных трубопроводов к насосной установке (независимо от числа и групп установленных насосов) должно быть не менее двух. При отключении одного из входных всасывающих трубопроводов остальные должны быть рассчитаны на пропуск полного расчетного расхода воды.</w:t>
      </w:r>
    </w:p>
    <w:p w:rsidR="00451AEB" w:rsidRDefault="00451AEB">
      <w:pPr>
        <w:pStyle w:val="ConsPlusNormal"/>
        <w:jc w:val="both"/>
      </w:pPr>
      <w:r>
        <w:t xml:space="preserve">(в ред. </w:t>
      </w:r>
      <w:hyperlink r:id="rId15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Если количество пожарных кранов менее 12, количество входных напорных трубопроводов к насосной установке может быть уменьшено до одного.</w:t>
      </w:r>
    </w:p>
    <w:p w:rsidR="00451AEB" w:rsidRDefault="00451AEB">
      <w:pPr>
        <w:pStyle w:val="ConsPlusNormal"/>
        <w:jc w:val="both"/>
      </w:pPr>
      <w:r>
        <w:t xml:space="preserve">(абзац введен </w:t>
      </w:r>
      <w:hyperlink r:id="rId157">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 xml:space="preserve">12.28. Исключен с 1 сентября 2026 года. - </w:t>
      </w:r>
      <w:hyperlink r:id="rId158">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12.29. При работе насоса без подпора всасывающий трубопровод должен иметь непрерывный подъем к насосу с уклоном не менее 0,005. В местах изменения диаметров трубопроводов следует применять эксцентрические переходы, выполненные согласно рисунку 12.1.</w:t>
      </w:r>
    </w:p>
    <w:p w:rsidR="00451AEB" w:rsidRDefault="00451AEB">
      <w:pPr>
        <w:pStyle w:val="ConsPlusNormal"/>
        <w:spacing w:before="220"/>
        <w:ind w:firstLine="540"/>
        <w:jc w:val="both"/>
      </w:pPr>
      <w:r>
        <w:t xml:space="preserve">Допускается монтировать всасывающий трубопровод без нормирования уклона, если в </w:t>
      </w:r>
      <w:r>
        <w:lastRenderedPageBreak/>
        <w:t>наивысшей точке трубопровода предусмотрена возможность удаления воздуха.</w:t>
      </w:r>
    </w:p>
    <w:p w:rsidR="00451AEB" w:rsidRDefault="00451AEB">
      <w:pPr>
        <w:pStyle w:val="ConsPlusNormal"/>
        <w:ind w:firstLine="540"/>
        <w:jc w:val="both"/>
      </w:pPr>
    </w:p>
    <w:p w:rsidR="00451AEB" w:rsidRDefault="00451AEB">
      <w:pPr>
        <w:pStyle w:val="ConsPlusNormal"/>
        <w:jc w:val="center"/>
      </w:pPr>
      <w:r>
        <w:t>Рисунок 12.1 Устройство эксцентрического перехода труб</w:t>
      </w:r>
    </w:p>
    <w:p w:rsidR="00451AEB" w:rsidRDefault="00451AEB">
      <w:pPr>
        <w:pStyle w:val="ConsPlusNormal"/>
        <w:jc w:val="center"/>
      </w:pPr>
    </w:p>
    <w:p w:rsidR="00451AEB" w:rsidRDefault="00451AEB">
      <w:pPr>
        <w:pStyle w:val="ConsPlusNormal"/>
        <w:jc w:val="center"/>
      </w:pPr>
      <w:r>
        <w:rPr>
          <w:noProof/>
          <w:position w:val="-96"/>
        </w:rPr>
        <w:drawing>
          <wp:inline distT="0" distB="0" distL="0" distR="0">
            <wp:extent cx="5089525" cy="137096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089525" cy="1370965"/>
                    </a:xfrm>
                    <a:prstGeom prst="rect">
                      <a:avLst/>
                    </a:prstGeom>
                    <a:noFill/>
                    <a:ln>
                      <a:noFill/>
                    </a:ln>
                  </pic:spPr>
                </pic:pic>
              </a:graphicData>
            </a:graphic>
          </wp:inline>
        </w:drawing>
      </w:r>
    </w:p>
    <w:p w:rsidR="00451AEB" w:rsidRDefault="00451AEB">
      <w:pPr>
        <w:pStyle w:val="ConsPlusNormal"/>
        <w:jc w:val="center"/>
      </w:pPr>
    </w:p>
    <w:p w:rsidR="00451AEB" w:rsidRDefault="00451AEB">
      <w:pPr>
        <w:pStyle w:val="ConsPlusNormal"/>
        <w:ind w:firstLine="540"/>
        <w:jc w:val="both"/>
      </w:pPr>
      <w:r>
        <w:rPr>
          <w:noProof/>
          <w:position w:val="-3"/>
        </w:rPr>
        <w:drawing>
          <wp:inline distT="0" distB="0" distL="0" distR="0">
            <wp:extent cx="184150" cy="1879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84150" cy="187960"/>
                    </a:xfrm>
                    <a:prstGeom prst="rect">
                      <a:avLst/>
                    </a:prstGeom>
                    <a:noFill/>
                    <a:ln>
                      <a:noFill/>
                    </a:ln>
                  </pic:spPr>
                </pic:pic>
              </a:graphicData>
            </a:graphic>
          </wp:inline>
        </w:drawing>
      </w:r>
      <w:r>
        <w:t xml:space="preserve"> - межосевое расстояние.</w:t>
      </w:r>
    </w:p>
    <w:p w:rsidR="00451AEB" w:rsidRDefault="00451AEB">
      <w:pPr>
        <w:pStyle w:val="ConsPlusNormal"/>
        <w:jc w:val="both"/>
      </w:pPr>
      <w:r>
        <w:t xml:space="preserve">(п. 12.29 в ред. </w:t>
      </w:r>
      <w:hyperlink r:id="rId161">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12.30. На напорной линии у каждого насоса следует предусматривать манометр, обратный клапан, запорное устройство, а на всасывающей - запорное устройство и манометр. При работе насоса без подпора запорное устройство на всасывающей линии устанавливать не требуется.</w:t>
      </w:r>
    </w:p>
    <w:p w:rsidR="00451AEB" w:rsidRDefault="00451AEB">
      <w:pPr>
        <w:pStyle w:val="ConsPlusNormal"/>
        <w:spacing w:before="220"/>
        <w:ind w:firstLine="540"/>
        <w:jc w:val="both"/>
      </w:pPr>
      <w:r>
        <w:t xml:space="preserve">Манометры в обвязке насосов должны быть виброустойчивые с возможностью </w:t>
      </w:r>
      <w:proofErr w:type="spellStart"/>
      <w:r>
        <w:t>гидрозаполнения</w:t>
      </w:r>
      <w:proofErr w:type="spellEnd"/>
      <w:r>
        <w:t>.</w:t>
      </w:r>
    </w:p>
    <w:p w:rsidR="00451AEB" w:rsidRDefault="00451AEB">
      <w:pPr>
        <w:pStyle w:val="ConsPlusNormal"/>
        <w:jc w:val="both"/>
      </w:pPr>
      <w:r>
        <w:t xml:space="preserve">(абзац введен </w:t>
      </w:r>
      <w:hyperlink r:id="rId162">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В модульных насосных установках допустима установка одного общего манометра на всасывающем коллекторе для группы насосов и одного общего манометра на напорном коллекторе.</w:t>
      </w:r>
    </w:p>
    <w:p w:rsidR="00451AEB" w:rsidRDefault="00451AEB">
      <w:pPr>
        <w:pStyle w:val="ConsPlusNormal"/>
        <w:jc w:val="both"/>
      </w:pPr>
      <w:r>
        <w:t xml:space="preserve">(абзац введен </w:t>
      </w:r>
      <w:hyperlink r:id="rId163">
        <w:r>
          <w:rPr>
            <w:color w:val="0000FF"/>
          </w:rPr>
          <w:t>Изменением N 1</w:t>
        </w:r>
      </w:hyperlink>
      <w:r>
        <w:t>, утв. Приказом МЧС России от 18.05.2026 N 348)</w:t>
      </w:r>
    </w:p>
    <w:p w:rsidR="00451AEB" w:rsidRDefault="00451AEB">
      <w:pPr>
        <w:pStyle w:val="ConsPlusNormal"/>
        <w:spacing w:before="220"/>
        <w:ind w:firstLine="540"/>
        <w:jc w:val="both"/>
      </w:pPr>
      <w:r>
        <w:t xml:space="preserve">12.31. Исключен с 1 сентября 2026 года. - </w:t>
      </w:r>
      <w:hyperlink r:id="rId164">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12.32. Запорные устройства (задвижки, дисковые затворы и т.п.), монтируемые на трубопроводах, наполняющих пожарные резервуары огнетушащим веществом, следует размещать в насосной станции. Допускается их размещение в помещении водомерного узла, резервуаров.</w:t>
      </w:r>
    </w:p>
    <w:p w:rsidR="00451AEB" w:rsidRDefault="00451AEB">
      <w:pPr>
        <w:pStyle w:val="ConsPlusNormal"/>
        <w:jc w:val="both"/>
      </w:pPr>
      <w:r>
        <w:t xml:space="preserve">(в ред. </w:t>
      </w:r>
      <w:hyperlink r:id="rId165">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12.33. Сигнал автоматического или дистанционного пуска должен поступать на пожарный насос после автоматической проверки давления воды в питающем трубопроводе.</w:t>
      </w:r>
    </w:p>
    <w:p w:rsidR="00451AEB" w:rsidRDefault="00451AEB">
      <w:pPr>
        <w:pStyle w:val="ConsPlusNormal"/>
        <w:jc w:val="both"/>
      </w:pPr>
      <w:r>
        <w:t xml:space="preserve">(в ред. </w:t>
      </w:r>
      <w:hyperlink r:id="rId16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12.34. Необходимо контролировать давление в напорных трубопроводах у каждого насосного агрегата и аварийный уровень затопления (т.е. появление Ш воды в насосной станции на уровне фундаментов электроприводов).</w:t>
      </w:r>
    </w:p>
    <w:p w:rsidR="00451AEB" w:rsidRDefault="00451AEB">
      <w:pPr>
        <w:pStyle w:val="ConsPlusNormal"/>
        <w:jc w:val="both"/>
      </w:pPr>
      <w:r>
        <w:t xml:space="preserve">(п. 12.34 в ред. </w:t>
      </w:r>
      <w:hyperlink r:id="rId16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12.35. При автоматическом пополнении резервуара допускается применение только автоматического измерения аварийных уровней с выводом сигнализации в пожарный пост и в насосную станцию.</w:t>
      </w:r>
    </w:p>
    <w:p w:rsidR="00451AEB" w:rsidRDefault="00451AEB">
      <w:pPr>
        <w:pStyle w:val="ConsPlusNormal"/>
        <w:spacing w:before="220"/>
        <w:ind w:firstLine="540"/>
        <w:jc w:val="both"/>
      </w:pPr>
      <w:r>
        <w:t>12.36. В насосной установке должно быть предусмотрено устройство для проверки проектного расхода насосных установок.</w:t>
      </w:r>
    </w:p>
    <w:p w:rsidR="00451AEB" w:rsidRDefault="00451AEB">
      <w:pPr>
        <w:pStyle w:val="ConsPlusNormal"/>
        <w:jc w:val="both"/>
      </w:pPr>
      <w:r>
        <w:t xml:space="preserve">(в ред. </w:t>
      </w:r>
      <w:hyperlink r:id="rId168">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12.37. Насосные станции полной заводской готовности </w:t>
      </w:r>
      <w:proofErr w:type="spellStart"/>
      <w:r>
        <w:t>блочно</w:t>
      </w:r>
      <w:proofErr w:type="spellEnd"/>
      <w:r>
        <w:t xml:space="preserve">-модульной конструкции </w:t>
      </w:r>
      <w:r>
        <w:lastRenderedPageBreak/>
        <w:t>должны соответствовать положениям [2] и [3].</w:t>
      </w:r>
    </w:p>
    <w:p w:rsidR="00451AEB" w:rsidRDefault="00451AEB">
      <w:pPr>
        <w:pStyle w:val="ConsPlusNormal"/>
        <w:jc w:val="both"/>
      </w:pPr>
      <w:r>
        <w:t xml:space="preserve">(в ред. </w:t>
      </w:r>
      <w:hyperlink r:id="rId169">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13. Требования к размещению запорных устройств</w:t>
      </w:r>
    </w:p>
    <w:p w:rsidR="00451AEB" w:rsidRDefault="00451AEB">
      <w:pPr>
        <w:pStyle w:val="ConsPlusNormal"/>
        <w:jc w:val="both"/>
      </w:pPr>
    </w:p>
    <w:p w:rsidR="00451AEB" w:rsidRDefault="00451AEB">
      <w:pPr>
        <w:pStyle w:val="ConsPlusNormal"/>
        <w:ind w:firstLine="540"/>
        <w:jc w:val="both"/>
      </w:pPr>
      <w:r>
        <w:t>13.1. Запорные устройства устанавливают:</w:t>
      </w:r>
    </w:p>
    <w:p w:rsidR="00451AEB" w:rsidRDefault="00451AEB">
      <w:pPr>
        <w:pStyle w:val="ConsPlusNormal"/>
        <w:spacing w:before="220"/>
        <w:ind w:firstLine="540"/>
        <w:jc w:val="both"/>
      </w:pPr>
      <w:r>
        <w:t>на каждом вводе ВПВ;</w:t>
      </w:r>
    </w:p>
    <w:p w:rsidR="00451AEB" w:rsidRDefault="00451AEB">
      <w:pPr>
        <w:pStyle w:val="ConsPlusNormal"/>
        <w:spacing w:before="220"/>
        <w:ind w:firstLine="540"/>
        <w:jc w:val="both"/>
      </w:pPr>
      <w:r>
        <w:t xml:space="preserve">на кольцевой или закольцованной трубопроводной сети пожарной насосной установки для обеспечения возможности отключения на ремонт отдельных ее участков (до 5 включительно стояков или </w:t>
      </w:r>
      <w:proofErr w:type="spellStart"/>
      <w:r>
        <w:t>опусков</w:t>
      </w:r>
      <w:proofErr w:type="spellEnd"/>
      <w:r>
        <w:t>, но не более полукольца);</w:t>
      </w:r>
    </w:p>
    <w:p w:rsidR="00451AEB" w:rsidRDefault="00451AEB">
      <w:pPr>
        <w:pStyle w:val="ConsPlusNormal"/>
        <w:spacing w:before="220"/>
        <w:ind w:firstLine="540"/>
        <w:jc w:val="both"/>
      </w:pPr>
      <w:r>
        <w:t>вверху стояков, в наивысших точках трубопроводной сети и иных местах, где может скапливаться воздух;</w:t>
      </w:r>
    </w:p>
    <w:p w:rsidR="00451AEB" w:rsidRDefault="00451AEB">
      <w:pPr>
        <w:pStyle w:val="ConsPlusNormal"/>
        <w:spacing w:before="220"/>
        <w:ind w:firstLine="540"/>
        <w:jc w:val="both"/>
      </w:pPr>
      <w:r>
        <w:t xml:space="preserve">внизу стояков и </w:t>
      </w:r>
      <w:proofErr w:type="spellStart"/>
      <w:r>
        <w:t>опусков</w:t>
      </w:r>
      <w:proofErr w:type="spellEnd"/>
      <w:r>
        <w:t xml:space="preserve"> для слива из них воды;</w:t>
      </w:r>
    </w:p>
    <w:p w:rsidR="00451AEB" w:rsidRDefault="00451AEB">
      <w:pPr>
        <w:pStyle w:val="ConsPlusNormal"/>
        <w:spacing w:before="220"/>
        <w:ind w:firstLine="540"/>
        <w:jc w:val="both"/>
      </w:pPr>
      <w:r>
        <w:t xml:space="preserve">внизу стояков и вверху </w:t>
      </w:r>
      <w:proofErr w:type="spellStart"/>
      <w:r>
        <w:t>опусков</w:t>
      </w:r>
      <w:proofErr w:type="spellEnd"/>
      <w:r>
        <w:t xml:space="preserve"> для перекрытия подачи в них воды;</w:t>
      </w:r>
    </w:p>
    <w:p w:rsidR="00451AEB" w:rsidRDefault="00451AEB">
      <w:pPr>
        <w:pStyle w:val="ConsPlusNormal"/>
        <w:spacing w:before="220"/>
        <w:ind w:firstLine="540"/>
        <w:jc w:val="both"/>
      </w:pPr>
      <w:r>
        <w:t xml:space="preserve">в жилых и общественных зданиях по высоте стояков и </w:t>
      </w:r>
      <w:proofErr w:type="spellStart"/>
      <w:r>
        <w:t>опусков</w:t>
      </w:r>
      <w:proofErr w:type="spellEnd"/>
      <w:r>
        <w:t xml:space="preserve"> не более чем через 8 этажей;</w:t>
      </w:r>
    </w:p>
    <w:p w:rsidR="00451AEB" w:rsidRDefault="00451AEB">
      <w:pPr>
        <w:pStyle w:val="ConsPlusNormal"/>
        <w:jc w:val="both"/>
      </w:pPr>
      <w:r>
        <w:t xml:space="preserve">(в ред. </w:t>
      </w:r>
      <w:hyperlink r:id="rId17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в зданиях высотой более 50 м по высоте стояков и </w:t>
      </w:r>
      <w:proofErr w:type="spellStart"/>
      <w:r>
        <w:t>опусков</w:t>
      </w:r>
      <w:proofErr w:type="spellEnd"/>
      <w:r>
        <w:t xml:space="preserve"> с интервалом по количеству этажей;</w:t>
      </w:r>
    </w:p>
    <w:p w:rsidR="00451AEB" w:rsidRDefault="00451AEB">
      <w:pPr>
        <w:pStyle w:val="ConsPlusNormal"/>
        <w:spacing w:before="220"/>
        <w:ind w:firstLine="540"/>
        <w:jc w:val="both"/>
      </w:pPr>
      <w:r>
        <w:t>в ВПВ, совмещенном с АУП, со стороны вводного трубопровода АУП, от которого запитываются технические средства ВПВ;</w:t>
      </w:r>
    </w:p>
    <w:p w:rsidR="00451AEB" w:rsidRDefault="00451AEB">
      <w:pPr>
        <w:pStyle w:val="ConsPlusNormal"/>
        <w:spacing w:before="220"/>
        <w:ind w:firstLine="540"/>
        <w:jc w:val="both"/>
      </w:pPr>
      <w:r>
        <w:t>в пожарных насосных установках;</w:t>
      </w:r>
    </w:p>
    <w:p w:rsidR="00451AEB" w:rsidRDefault="00451AEB">
      <w:pPr>
        <w:pStyle w:val="ConsPlusNormal"/>
        <w:spacing w:before="220"/>
        <w:ind w:firstLine="540"/>
        <w:jc w:val="both"/>
      </w:pPr>
      <w:r>
        <w:t>в водомерных узлах.</w:t>
      </w:r>
    </w:p>
    <w:p w:rsidR="00451AEB" w:rsidRDefault="00451AEB">
      <w:pPr>
        <w:pStyle w:val="ConsPlusNormal"/>
        <w:spacing w:before="220"/>
        <w:ind w:firstLine="540"/>
        <w:jc w:val="both"/>
      </w:pPr>
      <w:r>
        <w:t xml:space="preserve">Примечание - Требования к размещению внизу стояков и вверху </w:t>
      </w:r>
      <w:proofErr w:type="spellStart"/>
      <w:r>
        <w:t>опусков</w:t>
      </w:r>
      <w:proofErr w:type="spellEnd"/>
      <w:r>
        <w:t xml:space="preserve"> применяются при использовании в здании более одного пожарного крана.</w:t>
      </w:r>
    </w:p>
    <w:p w:rsidR="00451AEB" w:rsidRDefault="00451AEB">
      <w:pPr>
        <w:pStyle w:val="ConsPlusNormal"/>
        <w:jc w:val="both"/>
      </w:pPr>
      <w:r>
        <w:t xml:space="preserve">(примечание введено </w:t>
      </w:r>
      <w:hyperlink r:id="rId171">
        <w:r>
          <w:rPr>
            <w:color w:val="0000FF"/>
          </w:rPr>
          <w:t>Изменением N 1</w:t>
        </w:r>
      </w:hyperlink>
      <w:r>
        <w:t>, утв. Приказом МЧС России от 18.05.2026 N 348)</w:t>
      </w:r>
    </w:p>
    <w:p w:rsidR="00451AEB" w:rsidRDefault="00451AEB">
      <w:pPr>
        <w:pStyle w:val="ConsPlusNormal"/>
        <w:ind w:firstLine="540"/>
        <w:jc w:val="both"/>
      </w:pPr>
    </w:p>
    <w:p w:rsidR="00451AEB" w:rsidRDefault="00451AEB">
      <w:pPr>
        <w:pStyle w:val="ConsPlusNormal"/>
        <w:ind w:firstLine="540"/>
        <w:jc w:val="both"/>
      </w:pPr>
      <w:r>
        <w:t xml:space="preserve">13.2 - 13.3. Исключены с 1 сентября 2026 года. - </w:t>
      </w:r>
      <w:hyperlink r:id="rId172">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 xml:space="preserve">13.4. В ВПВ, совмещенном с ХПВ при наличии у водомерного узла запорных устройств, запорные устройства на вводе допускается не предусматривать, при этом на водомерном узле должна быть предусмотрена </w:t>
      </w:r>
      <w:proofErr w:type="spellStart"/>
      <w:r>
        <w:t>байпасная</w:t>
      </w:r>
      <w:proofErr w:type="spellEnd"/>
      <w:r>
        <w:t xml:space="preserve"> линия с электромагнитным клапаном.</w:t>
      </w:r>
    </w:p>
    <w:p w:rsidR="00451AEB" w:rsidRDefault="00451AEB">
      <w:pPr>
        <w:pStyle w:val="ConsPlusNormal"/>
        <w:spacing w:before="220"/>
        <w:ind w:firstLine="540"/>
        <w:jc w:val="both"/>
      </w:pPr>
      <w:r>
        <w:t xml:space="preserve">13.5. В </w:t>
      </w:r>
      <w:proofErr w:type="spellStart"/>
      <w:r>
        <w:t>воздухозаполненных</w:t>
      </w:r>
      <w:proofErr w:type="spellEnd"/>
      <w:r>
        <w:t xml:space="preserve"> ВПВ должны быть предусмотрены запорные устройства, располагаемые в отапливаемых помещениях и предназначенные для подачи воды к пожарным кранам и спуска воды из </w:t>
      </w:r>
      <w:proofErr w:type="spellStart"/>
      <w:r>
        <w:t>воздухозаполненной</w:t>
      </w:r>
      <w:proofErr w:type="spellEnd"/>
      <w:r>
        <w:t xml:space="preserve"> части трубопроводной сети (после использования ВПВ на пожаре или после проведения испытаний ВПВ на водоотдачу).</w:t>
      </w:r>
    </w:p>
    <w:p w:rsidR="00451AEB" w:rsidRDefault="00451AEB">
      <w:pPr>
        <w:pStyle w:val="ConsPlusNormal"/>
        <w:spacing w:before="220"/>
        <w:ind w:firstLine="540"/>
        <w:jc w:val="both"/>
      </w:pPr>
      <w:r>
        <w:t>13.6. Конструкция запорных устройств в ВПВ, совмещенном с ХПВ, должна обеспечивать плавное закрытие и открытие потока воды.</w:t>
      </w:r>
    </w:p>
    <w:p w:rsidR="00451AEB" w:rsidRDefault="00451AEB">
      <w:pPr>
        <w:pStyle w:val="ConsPlusNormal"/>
        <w:spacing w:before="220"/>
        <w:ind w:firstLine="540"/>
        <w:jc w:val="both"/>
      </w:pPr>
      <w:r>
        <w:t>13.7. Трубопроводную арматуру для ВПВ, совмещенного с ХПВ, следует устанавливать согласно проектному значению рабочего давления, но не менее 0,6 МПа.</w:t>
      </w:r>
    </w:p>
    <w:p w:rsidR="00451AEB" w:rsidRDefault="00451AEB">
      <w:pPr>
        <w:pStyle w:val="ConsPlusNormal"/>
        <w:spacing w:before="220"/>
        <w:ind w:firstLine="540"/>
        <w:jc w:val="both"/>
      </w:pPr>
      <w:r>
        <w:t xml:space="preserve">13.8. Запорные устройства, устанавливаемые на подающем и питающем трубопроводах пожарного насоса, должны обеспечивать автоматическую сигнализацию, идентифицирующую </w:t>
      </w:r>
      <w:r>
        <w:lastRenderedPageBreak/>
        <w:t>положение их затвора "Закрыто" - "Открыто".</w:t>
      </w:r>
    </w:p>
    <w:p w:rsidR="00451AEB" w:rsidRDefault="00451AEB">
      <w:pPr>
        <w:pStyle w:val="ConsPlusNormal"/>
        <w:jc w:val="both"/>
      </w:pPr>
      <w:r>
        <w:t xml:space="preserve">(в ред. </w:t>
      </w:r>
      <w:hyperlink r:id="rId173">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13.9. На каждом запорном устройстве, смонтированном на трубопроводах ВПВ, должно быть указано его назначение и обозначение по гидравлической схеме (на бирке или табличке, либо другим способом).</w:t>
      </w:r>
    </w:p>
    <w:p w:rsidR="00451AEB" w:rsidRDefault="00451AEB">
      <w:pPr>
        <w:pStyle w:val="ConsPlusNormal"/>
        <w:spacing w:before="220"/>
        <w:ind w:firstLine="540"/>
        <w:jc w:val="both"/>
      </w:pPr>
      <w:r>
        <w:t xml:space="preserve">13.10 - 13.11. Исключены с 1 сентября 2026 года. - </w:t>
      </w:r>
      <w:hyperlink r:id="rId174">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13.12. Для обеспечения заданного давления в системе водоснабжения здания следует предусматривать установку регуляторов давления или других технических средств:</w:t>
      </w:r>
    </w:p>
    <w:p w:rsidR="00451AEB" w:rsidRDefault="00451AEB">
      <w:pPr>
        <w:pStyle w:val="ConsPlusNormal"/>
        <w:spacing w:before="220"/>
        <w:ind w:firstLine="540"/>
        <w:jc w:val="both"/>
      </w:pPr>
      <w:r>
        <w:t>на вводе водопровода в здание, если давление в наружной сети превышает значение, приведенное в проектной документации, и способно нарушить гидравлическую прочность трубопроводов и технических средств ВПВ;</w:t>
      </w:r>
    </w:p>
    <w:p w:rsidR="00451AEB" w:rsidRDefault="00451AEB">
      <w:pPr>
        <w:pStyle w:val="ConsPlusNormal"/>
        <w:spacing w:before="220"/>
        <w:ind w:firstLine="540"/>
        <w:jc w:val="both"/>
      </w:pPr>
      <w:r>
        <w:t>после пожарных насосов на отдельных участках трубопроводной сети ВПВ, если давление на этих участках превышает проектное значение давления;</w:t>
      </w:r>
    </w:p>
    <w:p w:rsidR="00451AEB" w:rsidRDefault="00451AEB">
      <w:pPr>
        <w:pStyle w:val="ConsPlusNormal"/>
        <w:spacing w:before="220"/>
        <w:ind w:firstLine="540"/>
        <w:jc w:val="both"/>
      </w:pPr>
      <w:r>
        <w:t>на секционированных по высоте участках трубопроводной сети ВПВ.</w:t>
      </w:r>
    </w:p>
    <w:p w:rsidR="00451AEB" w:rsidRDefault="00451AEB">
      <w:pPr>
        <w:pStyle w:val="ConsPlusNormal"/>
        <w:spacing w:before="220"/>
        <w:ind w:firstLine="540"/>
        <w:jc w:val="both"/>
      </w:pPr>
      <w:r>
        <w:t>13.13. При использовании регуляторов давления на вводах ВПВ в здание их установку следует предусматривать после запорной арматуры водомерного узла, при этом после регулятора давления надлежит предусматривать установку запорного устройства; для контроля за работой и наладкой регулятора давления до и после него должен быть установлен манометр.</w:t>
      </w:r>
    </w:p>
    <w:p w:rsidR="00451AEB" w:rsidRDefault="00451AEB">
      <w:pPr>
        <w:pStyle w:val="ConsPlusNormal"/>
        <w:spacing w:before="220"/>
        <w:ind w:firstLine="540"/>
        <w:jc w:val="both"/>
      </w:pPr>
      <w:r>
        <w:t>13.14. При использовании регуляторов давления после пожарных насосов, после регулятора давления надлежит предусматривать запорное устройство; для контроля за работой и наладкой регулятора давления до и после него должны быть установлены манометры; если используются пожарные насосы с регулируемым приводом, то регуляторы давления не предусматриваются.</w:t>
      </w:r>
    </w:p>
    <w:p w:rsidR="00451AEB" w:rsidRDefault="00451AEB">
      <w:pPr>
        <w:pStyle w:val="ConsPlusNormal"/>
        <w:spacing w:before="220"/>
        <w:ind w:firstLine="540"/>
        <w:jc w:val="both"/>
      </w:pPr>
      <w:r>
        <w:t>13.15. Регуляторы давления должны обеспечивать после себя расчетное давление при динамическом режиме работы ВПВ.</w:t>
      </w:r>
    </w:p>
    <w:p w:rsidR="00451AEB" w:rsidRDefault="00451AEB">
      <w:pPr>
        <w:pStyle w:val="ConsPlusNormal"/>
        <w:jc w:val="both"/>
      </w:pPr>
    </w:p>
    <w:p w:rsidR="00451AEB" w:rsidRDefault="00451AEB">
      <w:pPr>
        <w:pStyle w:val="ConsPlusTitle"/>
        <w:jc w:val="center"/>
        <w:outlineLvl w:val="1"/>
      </w:pPr>
      <w:r>
        <w:t>14. Требования к трубопроводам</w:t>
      </w:r>
    </w:p>
    <w:p w:rsidR="00451AEB" w:rsidRDefault="00451AEB">
      <w:pPr>
        <w:pStyle w:val="ConsPlusNormal"/>
        <w:jc w:val="both"/>
      </w:pPr>
    </w:p>
    <w:p w:rsidR="00451AEB" w:rsidRDefault="00451AEB">
      <w:pPr>
        <w:pStyle w:val="ConsPlusTitle"/>
        <w:ind w:firstLine="540"/>
        <w:jc w:val="both"/>
        <w:outlineLvl w:val="2"/>
      </w:pPr>
      <w:r>
        <w:t>14.1. Общие требования к металлическим и неметаллическим трубопроводам</w:t>
      </w:r>
    </w:p>
    <w:p w:rsidR="00451AEB" w:rsidRDefault="00451AEB">
      <w:pPr>
        <w:pStyle w:val="ConsPlusNormal"/>
        <w:spacing w:before="220"/>
        <w:ind w:firstLine="540"/>
        <w:jc w:val="both"/>
      </w:pPr>
      <w:r>
        <w:t>14.1.1. Трубопроводная сеть должна проектироваться таким образом, чтобы обеспечивать:</w:t>
      </w:r>
    </w:p>
    <w:p w:rsidR="00451AEB" w:rsidRDefault="00451AEB">
      <w:pPr>
        <w:pStyle w:val="ConsPlusNormal"/>
        <w:spacing w:before="220"/>
        <w:ind w:firstLine="540"/>
        <w:jc w:val="both"/>
      </w:pPr>
      <w:r>
        <w:t>- заданные параметры по расходу и давлению;</w:t>
      </w:r>
    </w:p>
    <w:p w:rsidR="00451AEB" w:rsidRDefault="00451AEB">
      <w:pPr>
        <w:pStyle w:val="ConsPlusNormal"/>
        <w:spacing w:before="220"/>
        <w:ind w:firstLine="540"/>
        <w:jc w:val="both"/>
      </w:pPr>
      <w:r>
        <w:t>- выполнение необходимых видов работ по контролю и испытанию трубопроводов;</w:t>
      </w:r>
    </w:p>
    <w:p w:rsidR="00451AEB" w:rsidRDefault="00451AEB">
      <w:pPr>
        <w:pStyle w:val="ConsPlusNormal"/>
        <w:spacing w:before="220"/>
        <w:ind w:firstLine="540"/>
        <w:jc w:val="both"/>
      </w:pPr>
      <w:r>
        <w:t>- осмотр, промывку и продувку трубопроводов;</w:t>
      </w:r>
    </w:p>
    <w:p w:rsidR="00451AEB" w:rsidRDefault="00451AEB">
      <w:pPr>
        <w:pStyle w:val="ConsPlusNormal"/>
        <w:spacing w:before="220"/>
        <w:ind w:firstLine="540"/>
        <w:jc w:val="both"/>
      </w:pPr>
      <w:r>
        <w:t>- защиту трубопроводов от статического электричества и токов растекания.</w:t>
      </w:r>
    </w:p>
    <w:p w:rsidR="00451AEB" w:rsidRDefault="00451AEB">
      <w:pPr>
        <w:pStyle w:val="ConsPlusNormal"/>
        <w:spacing w:before="220"/>
        <w:ind w:firstLine="540"/>
        <w:jc w:val="both"/>
      </w:pPr>
      <w:r>
        <w:t>14.1.2. Трубопроводы установок водяного пожаротушения, ВПВ, производственного и хозяйственно-питьевого водопроводов до пожарных насосных установок могут быть общими.</w:t>
      </w:r>
    </w:p>
    <w:p w:rsidR="00451AEB" w:rsidRDefault="00451AEB">
      <w:pPr>
        <w:pStyle w:val="ConsPlusNormal"/>
        <w:spacing w:before="220"/>
        <w:ind w:firstLine="540"/>
        <w:jc w:val="both"/>
      </w:pPr>
      <w:r>
        <w:t xml:space="preserve">14.1.3. В ВПВ, совмещенном с ХПВ, должны применяться трубы, материалы, арматура, прокладки и </w:t>
      </w:r>
      <w:proofErr w:type="gramStart"/>
      <w:r>
        <w:t>другие детали</w:t>
      </w:r>
      <w:proofErr w:type="gramEnd"/>
      <w:r>
        <w:t xml:space="preserve"> и покрытия, контактирующие с водой питьевого качества, имеющие санитарно-эпидемиологическое заключение, выданное в установленном законодательством порядке.</w:t>
      </w:r>
    </w:p>
    <w:p w:rsidR="00451AEB" w:rsidRDefault="00451AEB">
      <w:pPr>
        <w:pStyle w:val="ConsPlusNormal"/>
        <w:spacing w:before="220"/>
        <w:ind w:firstLine="540"/>
        <w:jc w:val="both"/>
      </w:pPr>
      <w:r>
        <w:lastRenderedPageBreak/>
        <w:t>14.1.4. Скорость движения воды в напорных трубопроводах ВПВ должна быть не более 10 м/с.</w:t>
      </w:r>
    </w:p>
    <w:p w:rsidR="00451AEB" w:rsidRDefault="00451AEB">
      <w:pPr>
        <w:pStyle w:val="ConsPlusNormal"/>
        <w:spacing w:before="220"/>
        <w:ind w:firstLine="540"/>
        <w:jc w:val="both"/>
      </w:pPr>
      <w:r>
        <w:t>14.1.5. Присоединение производственного и санитарно-технического оборудования к питающим, транзитным и распределительным трубопроводам ВПВ не допускается.</w:t>
      </w:r>
    </w:p>
    <w:p w:rsidR="00451AEB" w:rsidRDefault="00451AEB">
      <w:pPr>
        <w:pStyle w:val="ConsPlusNormal"/>
        <w:spacing w:before="220"/>
        <w:ind w:firstLine="540"/>
        <w:jc w:val="both"/>
      </w:pPr>
      <w:r>
        <w:t>14.1.6. Трубопроводы ВПВ должны быть оборудованы промывочными заглушками или фланцами, либо запорными устройствами (промывочными кранами) с номинальным диаметром не менее DN 50. Если диаметр этих трубопроводов меньше DN 50, то диаметр промывочных заглушек либо запорных устройств должен соответствовать номинальному диаметру трубопровода.</w:t>
      </w:r>
    </w:p>
    <w:p w:rsidR="00451AEB" w:rsidRDefault="00451AEB">
      <w:pPr>
        <w:pStyle w:val="ConsPlusNormal"/>
        <w:spacing w:before="220"/>
        <w:ind w:firstLine="540"/>
        <w:jc w:val="both"/>
      </w:pPr>
      <w:r>
        <w:t>14.1.7. Для обеспечения выпуска воды из питающих трубопроводов они должны прокладываться без перекосов и с уклоном в сторону насосных агрегатов.</w:t>
      </w:r>
    </w:p>
    <w:p w:rsidR="00451AEB" w:rsidRDefault="00451AEB">
      <w:pPr>
        <w:pStyle w:val="ConsPlusNormal"/>
        <w:spacing w:before="220"/>
        <w:ind w:firstLine="540"/>
        <w:jc w:val="both"/>
      </w:pPr>
      <w:r>
        <w:t>14.1.8. Трубопроводы должны прокладываться без перекосов, с уклоном в сторону спуска воды, равным не менее:</w:t>
      </w:r>
    </w:p>
    <w:p w:rsidR="00451AEB" w:rsidRDefault="00451AEB">
      <w:pPr>
        <w:pStyle w:val="ConsPlusNormal"/>
        <w:spacing w:before="220"/>
        <w:ind w:firstLine="540"/>
        <w:jc w:val="both"/>
      </w:pPr>
      <w:r>
        <w:t>- 0,01 для труб с номинальным диаметром менее DN 50;</w:t>
      </w:r>
    </w:p>
    <w:p w:rsidR="00451AEB" w:rsidRDefault="00451AEB">
      <w:pPr>
        <w:pStyle w:val="ConsPlusNormal"/>
        <w:spacing w:before="220"/>
        <w:ind w:firstLine="540"/>
        <w:jc w:val="both"/>
      </w:pPr>
      <w:r>
        <w:t>- 0,005 для труб с номинальным диаметром DN 50 и более.</w:t>
      </w:r>
    </w:p>
    <w:p w:rsidR="00451AEB" w:rsidRDefault="00451AEB">
      <w:pPr>
        <w:pStyle w:val="ConsPlusNormal"/>
        <w:spacing w:before="220"/>
        <w:ind w:firstLine="540"/>
        <w:jc w:val="both"/>
      </w:pPr>
      <w:r>
        <w:t>14.1.9. Входные трубопроводы к пожарным насосам для исключения скапливания в них воздуха должны иметь несоосные переходы, выполненные согласно рисунку 12.1.".</w:t>
      </w:r>
    </w:p>
    <w:p w:rsidR="00451AEB" w:rsidRDefault="00451AEB">
      <w:pPr>
        <w:pStyle w:val="ConsPlusNormal"/>
        <w:spacing w:before="220"/>
        <w:ind w:firstLine="540"/>
        <w:jc w:val="both"/>
      </w:pPr>
      <w:r>
        <w:t>14.1.10. Проектирование, монтаж, эксплуатацию и ремонт трубопровода следует осуществлять в соответствии с требованиями СП 30.13330 и СП 73.13330, если эти требования не противоречат положениям СП 10.13130.</w:t>
      </w:r>
    </w:p>
    <w:p w:rsidR="00451AEB" w:rsidRDefault="00451AEB">
      <w:pPr>
        <w:pStyle w:val="ConsPlusNormal"/>
        <w:spacing w:before="220"/>
        <w:ind w:firstLine="540"/>
        <w:jc w:val="both"/>
      </w:pPr>
      <w:r>
        <w:t>14.1.11. Для сбора воды при проверке работоспособности ВПВ либо при использовании его для тушения пожара при необходимости должны быть предусмотрены соответствующие дренажные трубопроводы; слив воды может осуществляться в существующую канализацию.</w:t>
      </w:r>
    </w:p>
    <w:p w:rsidR="00451AEB" w:rsidRDefault="00451AEB">
      <w:pPr>
        <w:pStyle w:val="ConsPlusNormal"/>
        <w:spacing w:before="220"/>
        <w:ind w:firstLine="540"/>
        <w:jc w:val="both"/>
      </w:pPr>
      <w:r>
        <w:t>14.1.12. Устройство проходки труб в пересекаемых ими строительных конструкциях должно соответствовать требованиям СП 2.13130 и СП 73.13330 и быть выполнено из материалов, обеспечивающих нормируемый предел огнестойкости ограждающих конструкций.</w:t>
      </w:r>
    </w:p>
    <w:p w:rsidR="00451AEB" w:rsidRDefault="00451AEB">
      <w:pPr>
        <w:pStyle w:val="ConsPlusNormal"/>
        <w:spacing w:before="220"/>
        <w:ind w:firstLine="540"/>
        <w:jc w:val="both"/>
      </w:pPr>
      <w:r>
        <w:t>14.1.14. При общем количестве пожарных кранов в здании менее 12 допускается проектировать ввод от тупикового участка наружного магистрального трубопровода.</w:t>
      </w:r>
    </w:p>
    <w:p w:rsidR="00451AEB" w:rsidRDefault="00451AEB">
      <w:pPr>
        <w:pStyle w:val="ConsPlusNormal"/>
        <w:jc w:val="both"/>
      </w:pPr>
      <w:r>
        <w:t xml:space="preserve">(п. 14.1 в ред. </w:t>
      </w:r>
      <w:hyperlink r:id="rId175">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ind w:firstLine="540"/>
        <w:jc w:val="both"/>
        <w:outlineLvl w:val="2"/>
      </w:pPr>
      <w:r>
        <w:t>14.2. Особенности проектирования металлических трубопроводов</w:t>
      </w:r>
    </w:p>
    <w:p w:rsidR="00451AEB" w:rsidRDefault="00451AEB">
      <w:pPr>
        <w:pStyle w:val="ConsPlusNormal"/>
        <w:spacing w:before="220"/>
        <w:ind w:firstLine="540"/>
        <w:jc w:val="both"/>
      </w:pPr>
      <w:r>
        <w:t xml:space="preserve">14.2.1. При проектировании трубопроводной сети, как правило, должны использоваться стальные трубы по </w:t>
      </w:r>
      <w:hyperlink r:id="rId176">
        <w:r>
          <w:rPr>
            <w:color w:val="0000FF"/>
          </w:rPr>
          <w:t>ГОСТ 10704</w:t>
        </w:r>
      </w:hyperlink>
      <w:r>
        <w:t xml:space="preserve"> - со сварными и фланцевыми соединениями, по </w:t>
      </w:r>
      <w:hyperlink r:id="rId177">
        <w:r>
          <w:rPr>
            <w:color w:val="0000FF"/>
          </w:rPr>
          <w:t>ГОСТ 3262</w:t>
        </w:r>
      </w:hyperlink>
      <w:r>
        <w:t xml:space="preserve">, </w:t>
      </w:r>
      <w:hyperlink r:id="rId178">
        <w:r>
          <w:rPr>
            <w:color w:val="0000FF"/>
          </w:rPr>
          <w:t>ГОСТ 8732</w:t>
        </w:r>
      </w:hyperlink>
      <w:r>
        <w:t xml:space="preserve"> и </w:t>
      </w:r>
      <w:hyperlink r:id="rId179">
        <w:r>
          <w:rPr>
            <w:color w:val="0000FF"/>
          </w:rPr>
          <w:t>ГОСТ 8734</w:t>
        </w:r>
      </w:hyperlink>
      <w:r>
        <w:t xml:space="preserve"> - со сварными, фланцевыми, резьбовыми соединениями, а также трубопроводными разъемными муфтами по </w:t>
      </w:r>
      <w:hyperlink r:id="rId180">
        <w:r>
          <w:rPr>
            <w:color w:val="0000FF"/>
          </w:rPr>
          <w:t>ГОСТ Р 51737</w:t>
        </w:r>
      </w:hyperlink>
      <w:r>
        <w:t xml:space="preserve">. Трубопроводы пенных ВПВ следует проектировать из оцинкованных стальных труб по </w:t>
      </w:r>
      <w:hyperlink r:id="rId181">
        <w:r>
          <w:rPr>
            <w:color w:val="0000FF"/>
          </w:rPr>
          <w:t>ГОСТ 3262</w:t>
        </w:r>
      </w:hyperlink>
      <w:r>
        <w:t xml:space="preserve">. Допускается применение других видов металлических трубопроводов, если их технические параметры не хуже технических параметров металлических труб по </w:t>
      </w:r>
      <w:hyperlink r:id="rId182">
        <w:r>
          <w:rPr>
            <w:color w:val="0000FF"/>
          </w:rPr>
          <w:t>ГОСТ 3262</w:t>
        </w:r>
      </w:hyperlink>
      <w:r>
        <w:t xml:space="preserve">, </w:t>
      </w:r>
      <w:hyperlink r:id="rId183">
        <w:r>
          <w:rPr>
            <w:color w:val="0000FF"/>
          </w:rPr>
          <w:t>ГОСТ 8732</w:t>
        </w:r>
      </w:hyperlink>
      <w:r>
        <w:t xml:space="preserve">, </w:t>
      </w:r>
      <w:hyperlink r:id="rId184">
        <w:r>
          <w:rPr>
            <w:color w:val="0000FF"/>
          </w:rPr>
          <w:t>ГОСТ 8734</w:t>
        </w:r>
      </w:hyperlink>
      <w:r>
        <w:t xml:space="preserve"> и </w:t>
      </w:r>
      <w:hyperlink r:id="rId185">
        <w:r>
          <w:rPr>
            <w:color w:val="0000FF"/>
          </w:rPr>
          <w:t>ГОСТ 10704</w:t>
        </w:r>
      </w:hyperlink>
      <w:r>
        <w:t>.</w:t>
      </w:r>
    </w:p>
    <w:p w:rsidR="00451AEB" w:rsidRDefault="00451AEB">
      <w:pPr>
        <w:pStyle w:val="ConsPlusNormal"/>
        <w:spacing w:before="220"/>
        <w:ind w:firstLine="540"/>
        <w:jc w:val="both"/>
      </w:pPr>
      <w:r>
        <w:t>14.2.2. Для трубопроводов в насосных станциях, а также для всасывающих трубопроводов за пределами насосных станций должны, как правило, использоваться стальные трубы на сварке и с применением фланцевых соединений между трубами и гидравлической арматурой.</w:t>
      </w:r>
    </w:p>
    <w:p w:rsidR="00451AEB" w:rsidRDefault="00451AEB">
      <w:pPr>
        <w:pStyle w:val="ConsPlusNormal"/>
        <w:spacing w:before="220"/>
        <w:ind w:firstLine="540"/>
        <w:jc w:val="both"/>
      </w:pPr>
      <w:r>
        <w:t xml:space="preserve">14.2.3. Исключен с 1 сентября 2026 года. - </w:t>
      </w:r>
      <w:hyperlink r:id="rId186">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lastRenderedPageBreak/>
        <w:t>14.2.4. Трубопроводные разъемные муфты могут применяться для труб диаметром не более DN 200 включительно.</w:t>
      </w:r>
    </w:p>
    <w:p w:rsidR="00451AEB" w:rsidRDefault="00451AEB">
      <w:pPr>
        <w:pStyle w:val="ConsPlusNormal"/>
        <w:spacing w:before="220"/>
        <w:ind w:firstLine="540"/>
        <w:jc w:val="both"/>
      </w:pPr>
      <w:r>
        <w:t xml:space="preserve">14.2.5. Исключен с 1 сентября 2026 года. - </w:t>
      </w:r>
      <w:hyperlink r:id="rId187">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14.2.6. Металлические трубопроводы не должны прокладываться вблизи сильных электрических полей.</w:t>
      </w:r>
    </w:p>
    <w:p w:rsidR="00451AEB" w:rsidRDefault="00451AEB">
      <w:pPr>
        <w:pStyle w:val="ConsPlusNormal"/>
        <w:spacing w:before="220"/>
        <w:ind w:firstLine="540"/>
        <w:jc w:val="both"/>
      </w:pPr>
      <w:r>
        <w:t>14.2.7. Расстояние между опорами (подвесками) стальных трубопроводов должно соответствовать указанному в таблице 14.1.</w:t>
      </w:r>
    </w:p>
    <w:p w:rsidR="00451AEB" w:rsidRDefault="00451AEB">
      <w:pPr>
        <w:pStyle w:val="ConsPlusNormal"/>
        <w:jc w:val="both"/>
      </w:pPr>
    </w:p>
    <w:p w:rsidR="00451AEB" w:rsidRDefault="00451AEB">
      <w:pPr>
        <w:pStyle w:val="ConsPlusNormal"/>
        <w:jc w:val="right"/>
      </w:pPr>
      <w:r>
        <w:t>Таблица 14.1</w:t>
      </w:r>
    </w:p>
    <w:p w:rsidR="00451AEB" w:rsidRDefault="00451AEB">
      <w:pPr>
        <w:pStyle w:val="ConsPlusNormal"/>
        <w:jc w:val="both"/>
      </w:pPr>
    </w:p>
    <w:p w:rsidR="00451AEB" w:rsidRDefault="00451AEB">
      <w:pPr>
        <w:pStyle w:val="ConsPlusNormal"/>
        <w:jc w:val="center"/>
      </w:pPr>
      <w:r>
        <w:t>Расстояние между опорами</w:t>
      </w:r>
    </w:p>
    <w:p w:rsidR="00451AEB" w:rsidRDefault="00451AEB">
      <w:pPr>
        <w:pStyle w:val="ConsPlusNormal"/>
        <w:jc w:val="center"/>
      </w:pPr>
    </w:p>
    <w:p w:rsidR="00451AEB" w:rsidRDefault="00451AEB">
      <w:pPr>
        <w:pStyle w:val="ConsPlusNormal"/>
        <w:jc w:val="center"/>
      </w:pPr>
      <w:r>
        <w:t xml:space="preserve">(в ред. </w:t>
      </w:r>
      <w:hyperlink r:id="rId188">
        <w:r>
          <w:rPr>
            <w:color w:val="0000FF"/>
          </w:rPr>
          <w:t>Изменения N 1</w:t>
        </w:r>
      </w:hyperlink>
      <w:r>
        <w:t>, утв. Приказом МЧС России</w:t>
      </w:r>
    </w:p>
    <w:p w:rsidR="00451AEB" w:rsidRDefault="00451AEB">
      <w:pPr>
        <w:pStyle w:val="ConsPlusNormal"/>
        <w:jc w:val="center"/>
      </w:pPr>
      <w:r>
        <w:t>от 18.05.2026 N 348)</w:t>
      </w:r>
    </w:p>
    <w:p w:rsidR="00451AEB" w:rsidRDefault="00451AE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4"/>
        <w:gridCol w:w="653"/>
        <w:gridCol w:w="653"/>
        <w:gridCol w:w="653"/>
        <w:gridCol w:w="653"/>
        <w:gridCol w:w="653"/>
        <w:gridCol w:w="654"/>
        <w:gridCol w:w="1020"/>
        <w:gridCol w:w="746"/>
        <w:gridCol w:w="746"/>
        <w:gridCol w:w="1020"/>
      </w:tblGrid>
      <w:tr w:rsidR="00451AEB">
        <w:tc>
          <w:tcPr>
            <w:tcW w:w="1584" w:type="dxa"/>
          </w:tcPr>
          <w:p w:rsidR="00451AEB" w:rsidRDefault="00451AEB">
            <w:pPr>
              <w:pStyle w:val="ConsPlusNormal"/>
              <w:jc w:val="both"/>
            </w:pPr>
            <w:r>
              <w:t>Наружный диаметр трубопровода, мм</w:t>
            </w:r>
          </w:p>
        </w:tc>
        <w:tc>
          <w:tcPr>
            <w:tcW w:w="653" w:type="dxa"/>
            <w:vAlign w:val="center"/>
          </w:tcPr>
          <w:p w:rsidR="00451AEB" w:rsidRDefault="00451AEB">
            <w:pPr>
              <w:pStyle w:val="ConsPlusNormal"/>
              <w:jc w:val="center"/>
            </w:pPr>
            <w:r>
              <w:t>18</w:t>
            </w:r>
          </w:p>
        </w:tc>
        <w:tc>
          <w:tcPr>
            <w:tcW w:w="653" w:type="dxa"/>
            <w:vAlign w:val="center"/>
          </w:tcPr>
          <w:p w:rsidR="00451AEB" w:rsidRDefault="00451AEB">
            <w:pPr>
              <w:pStyle w:val="ConsPlusNormal"/>
              <w:jc w:val="center"/>
            </w:pPr>
            <w:r>
              <w:t>25</w:t>
            </w:r>
          </w:p>
        </w:tc>
        <w:tc>
          <w:tcPr>
            <w:tcW w:w="653" w:type="dxa"/>
            <w:vAlign w:val="center"/>
          </w:tcPr>
          <w:p w:rsidR="00451AEB" w:rsidRDefault="00451AEB">
            <w:pPr>
              <w:pStyle w:val="ConsPlusNormal"/>
              <w:jc w:val="center"/>
            </w:pPr>
            <w:r>
              <w:t>32</w:t>
            </w:r>
          </w:p>
        </w:tc>
        <w:tc>
          <w:tcPr>
            <w:tcW w:w="653" w:type="dxa"/>
            <w:vAlign w:val="center"/>
          </w:tcPr>
          <w:p w:rsidR="00451AEB" w:rsidRDefault="00451AEB">
            <w:pPr>
              <w:pStyle w:val="ConsPlusNormal"/>
              <w:jc w:val="center"/>
            </w:pPr>
            <w:r>
              <w:t>40</w:t>
            </w:r>
          </w:p>
        </w:tc>
        <w:tc>
          <w:tcPr>
            <w:tcW w:w="653" w:type="dxa"/>
            <w:vAlign w:val="center"/>
          </w:tcPr>
          <w:p w:rsidR="00451AEB" w:rsidRDefault="00451AEB">
            <w:pPr>
              <w:pStyle w:val="ConsPlusNormal"/>
              <w:jc w:val="center"/>
            </w:pPr>
            <w:r>
              <w:t>45</w:t>
            </w:r>
          </w:p>
        </w:tc>
        <w:tc>
          <w:tcPr>
            <w:tcW w:w="654" w:type="dxa"/>
            <w:vAlign w:val="center"/>
          </w:tcPr>
          <w:p w:rsidR="00451AEB" w:rsidRDefault="00451AEB">
            <w:pPr>
              <w:pStyle w:val="ConsPlusNormal"/>
              <w:jc w:val="center"/>
            </w:pPr>
            <w:r>
              <w:t>57</w:t>
            </w:r>
          </w:p>
        </w:tc>
        <w:tc>
          <w:tcPr>
            <w:tcW w:w="1020" w:type="dxa"/>
            <w:vAlign w:val="center"/>
          </w:tcPr>
          <w:p w:rsidR="00451AEB" w:rsidRDefault="00451AEB">
            <w:pPr>
              <w:pStyle w:val="ConsPlusNormal"/>
              <w:jc w:val="center"/>
            </w:pPr>
            <w:r>
              <w:t>76; 89; 108; 114; 133</w:t>
            </w:r>
          </w:p>
        </w:tc>
        <w:tc>
          <w:tcPr>
            <w:tcW w:w="746" w:type="dxa"/>
            <w:vAlign w:val="center"/>
          </w:tcPr>
          <w:p w:rsidR="00451AEB" w:rsidRDefault="00451AEB">
            <w:pPr>
              <w:pStyle w:val="ConsPlusNormal"/>
              <w:jc w:val="center"/>
            </w:pPr>
            <w:r>
              <w:t>140</w:t>
            </w:r>
          </w:p>
        </w:tc>
        <w:tc>
          <w:tcPr>
            <w:tcW w:w="746" w:type="dxa"/>
            <w:vAlign w:val="center"/>
          </w:tcPr>
          <w:p w:rsidR="00451AEB" w:rsidRDefault="00451AEB">
            <w:pPr>
              <w:pStyle w:val="ConsPlusNormal"/>
              <w:jc w:val="center"/>
            </w:pPr>
            <w:r>
              <w:t>152; 159</w:t>
            </w:r>
          </w:p>
        </w:tc>
        <w:tc>
          <w:tcPr>
            <w:tcW w:w="1020" w:type="dxa"/>
            <w:vAlign w:val="center"/>
          </w:tcPr>
          <w:p w:rsidR="00451AEB" w:rsidRDefault="00451AEB">
            <w:pPr>
              <w:pStyle w:val="ConsPlusNormal"/>
              <w:jc w:val="center"/>
            </w:pPr>
            <w:r>
              <w:t>219; 273; 325</w:t>
            </w:r>
          </w:p>
        </w:tc>
      </w:tr>
      <w:tr w:rsidR="00451AEB">
        <w:tc>
          <w:tcPr>
            <w:tcW w:w="1584" w:type="dxa"/>
          </w:tcPr>
          <w:p w:rsidR="00451AEB" w:rsidRDefault="00451AEB">
            <w:pPr>
              <w:pStyle w:val="ConsPlusNormal"/>
              <w:jc w:val="both"/>
            </w:pPr>
            <w:r>
              <w:t>Расстояние между опорами, м, не более</w:t>
            </w:r>
          </w:p>
        </w:tc>
        <w:tc>
          <w:tcPr>
            <w:tcW w:w="653" w:type="dxa"/>
            <w:vAlign w:val="center"/>
          </w:tcPr>
          <w:p w:rsidR="00451AEB" w:rsidRDefault="00451AEB">
            <w:pPr>
              <w:pStyle w:val="ConsPlusNormal"/>
              <w:jc w:val="center"/>
            </w:pPr>
            <w:r>
              <w:t>2,5</w:t>
            </w:r>
          </w:p>
        </w:tc>
        <w:tc>
          <w:tcPr>
            <w:tcW w:w="653" w:type="dxa"/>
            <w:vAlign w:val="center"/>
          </w:tcPr>
          <w:p w:rsidR="00451AEB" w:rsidRDefault="00451AEB">
            <w:pPr>
              <w:pStyle w:val="ConsPlusNormal"/>
              <w:jc w:val="center"/>
            </w:pPr>
            <w:r>
              <w:t>3</w:t>
            </w:r>
          </w:p>
        </w:tc>
        <w:tc>
          <w:tcPr>
            <w:tcW w:w="653" w:type="dxa"/>
            <w:vAlign w:val="center"/>
          </w:tcPr>
          <w:p w:rsidR="00451AEB" w:rsidRDefault="00451AEB">
            <w:pPr>
              <w:pStyle w:val="ConsPlusNormal"/>
              <w:jc w:val="center"/>
            </w:pPr>
            <w:r>
              <w:t>3,5</w:t>
            </w:r>
          </w:p>
        </w:tc>
        <w:tc>
          <w:tcPr>
            <w:tcW w:w="653" w:type="dxa"/>
            <w:vAlign w:val="center"/>
          </w:tcPr>
          <w:p w:rsidR="00451AEB" w:rsidRDefault="00451AEB">
            <w:pPr>
              <w:pStyle w:val="ConsPlusNormal"/>
              <w:jc w:val="center"/>
            </w:pPr>
            <w:r>
              <w:t>4</w:t>
            </w:r>
          </w:p>
        </w:tc>
        <w:tc>
          <w:tcPr>
            <w:tcW w:w="653" w:type="dxa"/>
            <w:vAlign w:val="center"/>
          </w:tcPr>
          <w:p w:rsidR="00451AEB" w:rsidRDefault="00451AEB">
            <w:pPr>
              <w:pStyle w:val="ConsPlusNormal"/>
              <w:jc w:val="center"/>
            </w:pPr>
            <w:r>
              <w:t>4,5</w:t>
            </w:r>
          </w:p>
        </w:tc>
        <w:tc>
          <w:tcPr>
            <w:tcW w:w="654" w:type="dxa"/>
            <w:vAlign w:val="center"/>
          </w:tcPr>
          <w:p w:rsidR="00451AEB" w:rsidRDefault="00451AEB">
            <w:pPr>
              <w:pStyle w:val="ConsPlusNormal"/>
              <w:jc w:val="center"/>
            </w:pPr>
            <w:r>
              <w:t>5</w:t>
            </w:r>
          </w:p>
        </w:tc>
        <w:tc>
          <w:tcPr>
            <w:tcW w:w="1020" w:type="dxa"/>
            <w:vAlign w:val="center"/>
          </w:tcPr>
          <w:p w:rsidR="00451AEB" w:rsidRDefault="00451AEB">
            <w:pPr>
              <w:pStyle w:val="ConsPlusNormal"/>
              <w:jc w:val="center"/>
            </w:pPr>
            <w:r>
              <w:t>6</w:t>
            </w:r>
          </w:p>
        </w:tc>
        <w:tc>
          <w:tcPr>
            <w:tcW w:w="746" w:type="dxa"/>
            <w:vAlign w:val="center"/>
          </w:tcPr>
          <w:p w:rsidR="00451AEB" w:rsidRDefault="00451AEB">
            <w:pPr>
              <w:pStyle w:val="ConsPlusNormal"/>
              <w:jc w:val="center"/>
            </w:pPr>
            <w:r>
              <w:t>7</w:t>
            </w:r>
          </w:p>
        </w:tc>
        <w:tc>
          <w:tcPr>
            <w:tcW w:w="746" w:type="dxa"/>
            <w:vAlign w:val="center"/>
          </w:tcPr>
          <w:p w:rsidR="00451AEB" w:rsidRDefault="00451AEB">
            <w:pPr>
              <w:pStyle w:val="ConsPlusNormal"/>
              <w:jc w:val="center"/>
            </w:pPr>
            <w:r>
              <w:t>8</w:t>
            </w:r>
          </w:p>
        </w:tc>
        <w:tc>
          <w:tcPr>
            <w:tcW w:w="1020" w:type="dxa"/>
            <w:vAlign w:val="center"/>
          </w:tcPr>
          <w:p w:rsidR="00451AEB" w:rsidRDefault="00451AEB">
            <w:pPr>
              <w:pStyle w:val="ConsPlusNormal"/>
              <w:jc w:val="center"/>
            </w:pPr>
            <w:r>
              <w:t>9</w:t>
            </w:r>
          </w:p>
        </w:tc>
      </w:tr>
    </w:tbl>
    <w:p w:rsidR="00451AEB" w:rsidRDefault="00451AEB">
      <w:pPr>
        <w:pStyle w:val="ConsPlusNormal"/>
        <w:jc w:val="both"/>
      </w:pPr>
    </w:p>
    <w:p w:rsidR="00451AEB" w:rsidRDefault="00451AEB">
      <w:pPr>
        <w:pStyle w:val="ConsPlusNormal"/>
        <w:ind w:firstLine="540"/>
        <w:jc w:val="both"/>
      </w:pPr>
      <w:r>
        <w:t>14.2.8. Скрытая прокладка стальных трубопроводов без доступа к стыковым соединениям не допускается.</w:t>
      </w:r>
    </w:p>
    <w:p w:rsidR="00451AEB" w:rsidRDefault="00451AEB">
      <w:pPr>
        <w:pStyle w:val="ConsPlusNormal"/>
        <w:jc w:val="both"/>
      </w:pPr>
    </w:p>
    <w:p w:rsidR="00451AEB" w:rsidRDefault="00451AEB">
      <w:pPr>
        <w:pStyle w:val="ConsPlusTitle"/>
        <w:ind w:firstLine="540"/>
        <w:jc w:val="both"/>
        <w:outlineLvl w:val="2"/>
      </w:pPr>
      <w:r>
        <w:t>14.3. Особенности проектирования неметаллических трубопроводов</w:t>
      </w:r>
    </w:p>
    <w:p w:rsidR="00451AEB" w:rsidRDefault="00451AEB">
      <w:pPr>
        <w:pStyle w:val="ConsPlusNormal"/>
        <w:spacing w:before="220"/>
        <w:ind w:firstLine="540"/>
        <w:jc w:val="both"/>
      </w:pPr>
      <w:r>
        <w:t>14.3.1. В дополнение к требованиям настоящего раздела при проектировании неметаллических трубопроводов и гибких металлических подводок (далее по тексту - неметаллических трубопроводов) допускается руководствоваться стандартами организации (СТО), согласованными в порядке, установленном федеральным органом исполнительной власти, уполномоченным на решение задач в области пожарной безопасности, при подтверждении положительными результатами огневых испытаний применительно к группе однородных объектов либо к группе однородной пожарной нагрузки.</w:t>
      </w:r>
    </w:p>
    <w:p w:rsidR="00451AEB" w:rsidRDefault="00451AEB">
      <w:pPr>
        <w:pStyle w:val="ConsPlusNormal"/>
        <w:jc w:val="both"/>
      </w:pPr>
      <w:r>
        <w:t xml:space="preserve">(п. 14.3.1 в ред. </w:t>
      </w:r>
      <w:hyperlink r:id="rId18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14.3.2. Прокладка питающих неметаллических трубопроводов должна предусматриваться преимущественно скрытой: </w:t>
      </w:r>
      <w:proofErr w:type="spellStart"/>
      <w:r>
        <w:t>замоноличенной</w:t>
      </w:r>
      <w:proofErr w:type="spellEnd"/>
      <w:r>
        <w:t xml:space="preserve">, в </w:t>
      </w:r>
      <w:proofErr w:type="spellStart"/>
      <w:r>
        <w:t>штробах</w:t>
      </w:r>
      <w:proofErr w:type="spellEnd"/>
      <w:r>
        <w:t>, шахтах, коробах и каналах; допускаются другие способы защиты от воздействия высокотемпературных продуктов, образующихся при пожаре.</w:t>
      </w:r>
    </w:p>
    <w:p w:rsidR="00451AEB" w:rsidRDefault="00451AEB">
      <w:pPr>
        <w:pStyle w:val="ConsPlusNormal"/>
        <w:spacing w:before="220"/>
        <w:ind w:firstLine="540"/>
        <w:jc w:val="both"/>
      </w:pPr>
      <w:r>
        <w:t xml:space="preserve">14.3.3. Огнестойкость коробов, каналов или </w:t>
      </w:r>
      <w:proofErr w:type="spellStart"/>
      <w:r>
        <w:t>штробов</w:t>
      </w:r>
      <w:proofErr w:type="spellEnd"/>
      <w:r>
        <w:t xml:space="preserve"> должна быть не ниже EI 30.</w:t>
      </w:r>
    </w:p>
    <w:p w:rsidR="00451AEB" w:rsidRDefault="00451AEB">
      <w:pPr>
        <w:pStyle w:val="ConsPlusNormal"/>
        <w:spacing w:before="220"/>
        <w:ind w:firstLine="540"/>
        <w:jc w:val="both"/>
      </w:pPr>
      <w:r>
        <w:t>14.3.4. Трубопроводы запрещается использовать в местах, где они могут быть подвергнуты опасному воздействию ультрафиолетового излучения, прямых солнечных лучей, а также механическому или химическому воздействию.</w:t>
      </w:r>
    </w:p>
    <w:p w:rsidR="00451AEB" w:rsidRDefault="00451AEB">
      <w:pPr>
        <w:pStyle w:val="ConsPlusNormal"/>
        <w:spacing w:before="220"/>
        <w:ind w:firstLine="540"/>
        <w:jc w:val="both"/>
      </w:pPr>
      <w:r>
        <w:t xml:space="preserve">14.3.5. Трубопроводы следует прокладывать на опорах, подвесках, кронштейнах или хомутах, </w:t>
      </w:r>
      <w:r>
        <w:lastRenderedPageBreak/>
        <w:t>рекомендуемых разработчиком или изготовителем труб.</w:t>
      </w:r>
    </w:p>
    <w:p w:rsidR="00451AEB" w:rsidRDefault="00451AEB">
      <w:pPr>
        <w:pStyle w:val="ConsPlusNormal"/>
        <w:spacing w:before="220"/>
        <w:ind w:firstLine="540"/>
        <w:jc w:val="both"/>
      </w:pPr>
      <w:r>
        <w:t>14.3.6. Крепление неметаллических трубопроводов и расстояние между опорами при горизонтальной или вертикальной их прокладке должно соответствовать требованиям, изложенным в технической документации на конкретный вид труб.</w:t>
      </w:r>
    </w:p>
    <w:p w:rsidR="00451AEB" w:rsidRDefault="00451AEB">
      <w:pPr>
        <w:pStyle w:val="ConsPlusNormal"/>
        <w:spacing w:before="220"/>
        <w:ind w:firstLine="540"/>
        <w:jc w:val="both"/>
      </w:pPr>
      <w:r>
        <w:t>14.3.7. Трубопроводы из неметаллических труб допускается прокладывать на опорах совместно с другими трубопроводами, имеющими на поверхности труб температуру, не превышающую допустимую температуру эксплуатации неметаллической трубы.</w:t>
      </w:r>
    </w:p>
    <w:p w:rsidR="00451AEB" w:rsidRDefault="00451AEB">
      <w:pPr>
        <w:pStyle w:val="ConsPlusNormal"/>
        <w:spacing w:before="220"/>
        <w:ind w:firstLine="540"/>
        <w:jc w:val="both"/>
      </w:pPr>
      <w:r>
        <w:t>14.3.8. Расстояние в свету между пересекающимися неметаллическими трубами и стальными трубами отопления и горячего водоснабжения должно быть не менее 0,05 м.</w:t>
      </w:r>
    </w:p>
    <w:p w:rsidR="00451AEB" w:rsidRDefault="00451AEB">
      <w:pPr>
        <w:pStyle w:val="ConsPlusNormal"/>
        <w:jc w:val="both"/>
      </w:pPr>
      <w:r>
        <w:t xml:space="preserve">(в ред. </w:t>
      </w:r>
      <w:hyperlink r:id="rId190">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14.3.9. При совместной прокладке нескольких неметаллических трубопроводов различного диаметра расстояние между креплениями должно быть принято по наименьшему диаметру.</w:t>
      </w:r>
    </w:p>
    <w:p w:rsidR="00451AEB" w:rsidRDefault="00451AEB">
      <w:pPr>
        <w:pStyle w:val="ConsPlusNormal"/>
        <w:spacing w:before="220"/>
        <w:ind w:firstLine="540"/>
        <w:jc w:val="both"/>
      </w:pPr>
      <w:r>
        <w:t>14.3.10. При прокладке неметаллических трубопроводов вблизи труб отопления или горячего водоснабжения они должны прокладываться ниже с расстоянием в свету между ними не менее 0,1 м.</w:t>
      </w:r>
    </w:p>
    <w:p w:rsidR="00451AEB" w:rsidRDefault="00451AEB">
      <w:pPr>
        <w:pStyle w:val="ConsPlusNormal"/>
        <w:spacing w:before="220"/>
        <w:ind w:firstLine="540"/>
        <w:jc w:val="both"/>
      </w:pPr>
      <w:r>
        <w:t xml:space="preserve">14.3.11. Исключен с 1 сентября 2026 года. - </w:t>
      </w:r>
      <w:hyperlink r:id="rId191">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 xml:space="preserve">14.3.12. Компенсация деформаций (удлинений) трубопроводов при изменении температуры окружающей среды должна обеспечиваться благодаря правильному сочетанию подвижных и неподвижных опор, подвесок, кронштейнов или хомутов, наличию температурных компенсаторов, предусмотренных в </w:t>
      </w:r>
      <w:hyperlink w:anchor="P1274">
        <w:r>
          <w:rPr>
            <w:color w:val="0000FF"/>
          </w:rPr>
          <w:t>[4]</w:t>
        </w:r>
      </w:hyperlink>
      <w:r>
        <w:t xml:space="preserve"> или иными техническими решениями, предлагаемыми разработчиком или изготовителем данного вида труб.</w:t>
      </w:r>
    </w:p>
    <w:p w:rsidR="00451AEB" w:rsidRDefault="00451AEB">
      <w:pPr>
        <w:pStyle w:val="ConsPlusNormal"/>
        <w:jc w:val="both"/>
      </w:pPr>
      <w:r>
        <w:t xml:space="preserve">(в ред. </w:t>
      </w:r>
      <w:hyperlink r:id="rId192">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ind w:firstLine="540"/>
        <w:jc w:val="both"/>
        <w:outlineLvl w:val="2"/>
      </w:pPr>
      <w:r>
        <w:t>14.4. Окраска трубопроводов</w:t>
      </w:r>
    </w:p>
    <w:p w:rsidR="00451AEB" w:rsidRDefault="00451AEB">
      <w:pPr>
        <w:pStyle w:val="ConsPlusNormal"/>
        <w:spacing w:before="220"/>
        <w:ind w:firstLine="540"/>
        <w:jc w:val="both"/>
      </w:pPr>
      <w:r>
        <w:t>14.4.1. На металлические трубопроводы, проложенные открытым способом, после проведения испытаний на прочность и герметичность должна быть нанесена защитная и опознавательная окраска.</w:t>
      </w:r>
    </w:p>
    <w:p w:rsidR="00451AEB" w:rsidRDefault="00451AEB">
      <w:pPr>
        <w:pStyle w:val="ConsPlusNormal"/>
        <w:spacing w:before="220"/>
        <w:ind w:firstLine="540"/>
        <w:jc w:val="both"/>
      </w:pPr>
      <w:r>
        <w:t xml:space="preserve">14.4.2. Опознавательная окраска или цифровое обозначение </w:t>
      </w:r>
      <w:proofErr w:type="spellStart"/>
      <w:r>
        <w:t>водозаполненных</w:t>
      </w:r>
      <w:proofErr w:type="spellEnd"/>
      <w:r>
        <w:t xml:space="preserve"> и </w:t>
      </w:r>
      <w:proofErr w:type="spellStart"/>
      <w:r>
        <w:t>воздухозаполненных</w:t>
      </w:r>
      <w:proofErr w:type="spellEnd"/>
      <w:r>
        <w:t xml:space="preserve"> металлических трубопроводов, а также цвет неметаллических трубопроводов должны соответствовать </w:t>
      </w:r>
      <w:hyperlink r:id="rId193">
        <w:r>
          <w:rPr>
            <w:color w:val="0000FF"/>
          </w:rPr>
          <w:t>ГОСТ Р 71918</w:t>
        </w:r>
      </w:hyperlink>
      <w:r>
        <w:t>:</w:t>
      </w:r>
    </w:p>
    <w:p w:rsidR="00451AEB" w:rsidRDefault="00451AEB">
      <w:pPr>
        <w:pStyle w:val="ConsPlusNormal"/>
        <w:spacing w:before="220"/>
        <w:ind w:firstLine="540"/>
        <w:jc w:val="both"/>
      </w:pPr>
      <w:r>
        <w:t xml:space="preserve">- для </w:t>
      </w:r>
      <w:proofErr w:type="spellStart"/>
      <w:r>
        <w:t>водозаполненных</w:t>
      </w:r>
      <w:proofErr w:type="spellEnd"/>
      <w:r>
        <w:t xml:space="preserve"> трубопроводов, а также трубопроводов пожарных кранов - зеленый цвет или цифра "1";</w:t>
      </w:r>
    </w:p>
    <w:p w:rsidR="00451AEB" w:rsidRDefault="00451AEB">
      <w:pPr>
        <w:pStyle w:val="ConsPlusNormal"/>
        <w:spacing w:before="220"/>
        <w:ind w:firstLine="540"/>
        <w:jc w:val="both"/>
      </w:pPr>
      <w:r>
        <w:t xml:space="preserve">- для </w:t>
      </w:r>
      <w:proofErr w:type="spellStart"/>
      <w:r>
        <w:t>воздухозаполненных</w:t>
      </w:r>
      <w:proofErr w:type="spellEnd"/>
      <w:r>
        <w:t xml:space="preserve"> трубопроводов - синий цвет или цифра "3".</w:t>
      </w:r>
    </w:p>
    <w:p w:rsidR="00451AEB" w:rsidRDefault="00451AEB">
      <w:pPr>
        <w:pStyle w:val="ConsPlusNormal"/>
        <w:spacing w:before="220"/>
        <w:ind w:firstLine="540"/>
        <w:jc w:val="both"/>
      </w:pPr>
      <w:r>
        <w:t xml:space="preserve">Опознавательная окраска или цифровое обозначение </w:t>
      </w:r>
      <w:proofErr w:type="spellStart"/>
      <w:r>
        <w:t>сухотрубов</w:t>
      </w:r>
      <w:proofErr w:type="spellEnd"/>
      <w:r>
        <w:t xml:space="preserve"> - голубой цвет или буквенно-цифровой код "3с".</w:t>
      </w:r>
    </w:p>
    <w:p w:rsidR="00451AEB" w:rsidRDefault="00451AEB">
      <w:pPr>
        <w:pStyle w:val="ConsPlusNormal"/>
        <w:jc w:val="both"/>
      </w:pPr>
      <w:r>
        <w:t xml:space="preserve">(п. 14.4.2 в ред. </w:t>
      </w:r>
      <w:hyperlink r:id="rId194">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 xml:space="preserve">14.4.3. Исключен с 1 сентября 2026 года. - </w:t>
      </w:r>
      <w:hyperlink r:id="rId195">
        <w:r>
          <w:rPr>
            <w:color w:val="0000FF"/>
          </w:rPr>
          <w:t>Изменение N 1</w:t>
        </w:r>
      </w:hyperlink>
      <w:r>
        <w:t>, утв. Приказом МЧС России от 18.05.2026 N 348.</w:t>
      </w:r>
    </w:p>
    <w:p w:rsidR="00451AEB" w:rsidRDefault="00451AEB">
      <w:pPr>
        <w:pStyle w:val="ConsPlusNormal"/>
        <w:spacing w:before="220"/>
        <w:ind w:firstLine="540"/>
        <w:jc w:val="both"/>
      </w:pPr>
      <w:r>
        <w:t xml:space="preserve">14.4.4. Форма и размер маркировочных щитков или стрелок, направления потока огнетушащего веществ, транспортируемого по трубопроводам, обозначение вида вещества, высота маркировочных надписей на трубопроводах выполняются по </w:t>
      </w:r>
      <w:hyperlink r:id="rId196">
        <w:r>
          <w:rPr>
            <w:color w:val="0000FF"/>
          </w:rPr>
          <w:t>ГОСТ 71918</w:t>
        </w:r>
      </w:hyperlink>
      <w:r>
        <w:t xml:space="preserve">. На кольцевой разводке </w:t>
      </w:r>
      <w:r>
        <w:lastRenderedPageBreak/>
        <w:t>стрелки направления потока огнетушащего веществ не проставляют. Цвет маркировочных щитков и стрелок, указывающих направление движения огнетушащего вещества, должен быть красным.</w:t>
      </w:r>
    </w:p>
    <w:p w:rsidR="00451AEB" w:rsidRDefault="00451AEB">
      <w:pPr>
        <w:pStyle w:val="ConsPlusNormal"/>
        <w:jc w:val="both"/>
      </w:pPr>
      <w:r>
        <w:t xml:space="preserve">(в ред. </w:t>
      </w:r>
      <w:hyperlink r:id="rId197">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14.4.5. Оцинкованные снаружи трубопроводы и трубопроводы, выполненные из нержавеющих материалов, допускается не окрашивать (опознавательная окраска должна сохраняться только в месте соединения труб с техническими средствами).</w:t>
      </w:r>
    </w:p>
    <w:p w:rsidR="00451AEB" w:rsidRDefault="00451AEB">
      <w:pPr>
        <w:pStyle w:val="ConsPlusNormal"/>
        <w:spacing w:before="220"/>
        <w:ind w:firstLine="540"/>
        <w:jc w:val="both"/>
      </w:pPr>
      <w:r>
        <w:t xml:space="preserve">14.4.6. Сигнальная окраска на участках соединения металлических трубопроводов с запорными и регулирующими устройствами, агрегатами или оборудованием - красный цвет по </w:t>
      </w:r>
      <w:hyperlink r:id="rId198">
        <w:r>
          <w:rPr>
            <w:color w:val="0000FF"/>
          </w:rPr>
          <w:t>ГОСТ Р 71918</w:t>
        </w:r>
      </w:hyperlink>
      <w:r>
        <w:t>. Длина окрашиваемого участка трубопровода (вместе с фланцем при его наличии) должна быть в пределах от 50 до 200 мм.</w:t>
      </w:r>
    </w:p>
    <w:p w:rsidR="00451AEB" w:rsidRDefault="00451AEB">
      <w:pPr>
        <w:pStyle w:val="ConsPlusNormal"/>
        <w:jc w:val="both"/>
      </w:pPr>
      <w:r>
        <w:t xml:space="preserve">(в ред. </w:t>
      </w:r>
      <w:hyperlink r:id="rId199">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Примечание. По требованию заказчика допускается изменение окраски трубопроводов не складских и не производственных помещений.</w:t>
      </w:r>
    </w:p>
    <w:p w:rsidR="00451AEB" w:rsidRDefault="00451AEB">
      <w:pPr>
        <w:pStyle w:val="ConsPlusNormal"/>
        <w:jc w:val="both"/>
      </w:pPr>
    </w:p>
    <w:p w:rsidR="00451AEB" w:rsidRDefault="00451AEB">
      <w:pPr>
        <w:pStyle w:val="ConsPlusNormal"/>
        <w:ind w:firstLine="540"/>
        <w:jc w:val="both"/>
      </w:pPr>
      <w:r>
        <w:t>14.4.7. В помещениях с агрессивной средой металлические трубопроводы должны быть окрашены защитной соответствующей краской. Защитная окраска должна быть нанесена на все наружные поверхности трубопроводов, кроме резьбы и уплотнительных поверхностей фланцевых соединений.</w:t>
      </w:r>
    </w:p>
    <w:p w:rsidR="00451AEB" w:rsidRDefault="00451AEB">
      <w:pPr>
        <w:pStyle w:val="ConsPlusNormal"/>
        <w:spacing w:before="220"/>
        <w:ind w:firstLine="540"/>
        <w:jc w:val="both"/>
      </w:pPr>
      <w:r>
        <w:t>14.4.8. Если трубопроводы защищены теплоизоляцией или недоступны для осмотра, то они должны подвергаться только защитной окраске, которая может быть выполнена любым цветом.</w:t>
      </w:r>
    </w:p>
    <w:p w:rsidR="00451AEB" w:rsidRDefault="00451AEB">
      <w:pPr>
        <w:pStyle w:val="ConsPlusNormal"/>
        <w:spacing w:before="220"/>
        <w:ind w:firstLine="540"/>
        <w:jc w:val="both"/>
      </w:pPr>
      <w:r>
        <w:t xml:space="preserve">14.4.9. Высота маркировочных надписей на трубопроводах (согласно гидравлической схеме) должны соответствовать требованиям </w:t>
      </w:r>
      <w:hyperlink r:id="rId200">
        <w:r>
          <w:rPr>
            <w:color w:val="0000FF"/>
          </w:rPr>
          <w:t>ГОСТ Р 71918</w:t>
        </w:r>
      </w:hyperlink>
      <w:r>
        <w:t>.</w:t>
      </w:r>
    </w:p>
    <w:p w:rsidR="00451AEB" w:rsidRDefault="00451AEB">
      <w:pPr>
        <w:pStyle w:val="ConsPlusNormal"/>
        <w:jc w:val="both"/>
      </w:pPr>
      <w:r>
        <w:t xml:space="preserve">(в ред. </w:t>
      </w:r>
      <w:hyperlink r:id="rId201">
        <w:r>
          <w:rPr>
            <w:color w:val="0000FF"/>
          </w:rPr>
          <w:t>Изменения N 1</w:t>
        </w:r>
      </w:hyperlink>
      <w:r>
        <w:t>, утв. Приказом МЧС России от 18.05.2026 N 348)</w:t>
      </w:r>
    </w:p>
    <w:p w:rsidR="00451AEB" w:rsidRDefault="00451AEB">
      <w:pPr>
        <w:pStyle w:val="ConsPlusNormal"/>
        <w:jc w:val="both"/>
      </w:pPr>
    </w:p>
    <w:p w:rsidR="00451AEB" w:rsidRDefault="00451AEB">
      <w:pPr>
        <w:pStyle w:val="ConsPlusTitle"/>
        <w:jc w:val="center"/>
        <w:outlineLvl w:val="1"/>
      </w:pPr>
      <w:r>
        <w:t>15. Автоматизация ВПВ</w:t>
      </w:r>
    </w:p>
    <w:p w:rsidR="00451AEB" w:rsidRDefault="00451AEB">
      <w:pPr>
        <w:pStyle w:val="ConsPlusNormal"/>
        <w:jc w:val="both"/>
      </w:pPr>
    </w:p>
    <w:p w:rsidR="00451AEB" w:rsidRDefault="00451AEB">
      <w:pPr>
        <w:pStyle w:val="ConsPlusNormal"/>
        <w:ind w:firstLine="540"/>
        <w:jc w:val="both"/>
      </w:pPr>
      <w:r>
        <w:t xml:space="preserve">Исключен с 1 сентября 2026 года. - </w:t>
      </w:r>
      <w:hyperlink r:id="rId202">
        <w:r>
          <w:rPr>
            <w:color w:val="0000FF"/>
          </w:rPr>
          <w:t>Изменение N 1</w:t>
        </w:r>
      </w:hyperlink>
      <w:r>
        <w:t>, утв. Приказом МЧС России от 18.05.2026 N 348.</w:t>
      </w: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right"/>
        <w:outlineLvl w:val="1"/>
      </w:pPr>
      <w:bookmarkStart w:id="15" w:name="P1146"/>
      <w:bookmarkEnd w:id="15"/>
      <w:r>
        <w:t>Приложение А</w:t>
      </w:r>
    </w:p>
    <w:p w:rsidR="00451AEB" w:rsidRDefault="00451AEB">
      <w:pPr>
        <w:pStyle w:val="ConsPlusNormal"/>
        <w:jc w:val="right"/>
      </w:pPr>
    </w:p>
    <w:p w:rsidR="00451AEB" w:rsidRDefault="00451AEB">
      <w:pPr>
        <w:pStyle w:val="ConsPlusNormal"/>
        <w:jc w:val="right"/>
      </w:pPr>
      <w:r>
        <w:t>(рекомендуемое)</w:t>
      </w:r>
    </w:p>
    <w:p w:rsidR="00451AEB" w:rsidRDefault="00451A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51A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1AEB" w:rsidRDefault="00451A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1AEB" w:rsidRDefault="00451AEB">
            <w:pPr>
              <w:pStyle w:val="ConsPlusNormal"/>
              <w:jc w:val="center"/>
            </w:pPr>
            <w:r>
              <w:rPr>
                <w:color w:val="392C69"/>
              </w:rPr>
              <w:t>Список изменяющих документов</w:t>
            </w:r>
          </w:p>
          <w:p w:rsidR="00451AEB" w:rsidRDefault="00451AEB">
            <w:pPr>
              <w:pStyle w:val="ConsPlusNormal"/>
              <w:jc w:val="center"/>
            </w:pPr>
            <w:r>
              <w:rPr>
                <w:color w:val="392C69"/>
              </w:rPr>
              <w:t xml:space="preserve">(в ред. </w:t>
            </w:r>
            <w:hyperlink r:id="rId203">
              <w:r>
                <w:rPr>
                  <w:color w:val="0000FF"/>
                </w:rPr>
                <w:t>Изменения N 1</w:t>
              </w:r>
            </w:hyperlink>
            <w:r>
              <w:rPr>
                <w:color w:val="392C69"/>
              </w:rPr>
              <w:t>, утв. Приказом МЧС России</w:t>
            </w:r>
          </w:p>
          <w:p w:rsidR="00451AEB" w:rsidRDefault="00451AEB">
            <w:pPr>
              <w:pStyle w:val="ConsPlusNormal"/>
              <w:jc w:val="center"/>
            </w:pPr>
            <w:r>
              <w:rPr>
                <w:color w:val="392C69"/>
              </w:rPr>
              <w:t>от 18.05.2026 N 348)</w:t>
            </w: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r>
    </w:tbl>
    <w:p w:rsidR="00451AEB" w:rsidRDefault="00451AEB">
      <w:pPr>
        <w:pStyle w:val="ConsPlusNormal"/>
        <w:jc w:val="right"/>
      </w:pPr>
    </w:p>
    <w:p w:rsidR="00451AEB" w:rsidRDefault="00451AEB">
      <w:pPr>
        <w:pStyle w:val="ConsPlusTitle"/>
        <w:outlineLvl w:val="2"/>
      </w:pPr>
      <w:bookmarkStart w:id="16" w:name="P1153"/>
      <w:bookmarkEnd w:id="16"/>
      <w:r>
        <w:t>Таблица А.1 - Распределение защищаемых зданий по вариантам ВПВ</w:t>
      </w:r>
    </w:p>
    <w:p w:rsidR="00451AEB" w:rsidRDefault="00451AE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97"/>
      </w:tblGrid>
      <w:tr w:rsidR="00451AEB">
        <w:tc>
          <w:tcPr>
            <w:tcW w:w="1474" w:type="dxa"/>
          </w:tcPr>
          <w:p w:rsidR="00451AEB" w:rsidRDefault="00451AEB">
            <w:pPr>
              <w:pStyle w:val="ConsPlusNormal"/>
              <w:jc w:val="center"/>
            </w:pPr>
            <w:r>
              <w:t>Вариант</w:t>
            </w:r>
          </w:p>
        </w:tc>
        <w:tc>
          <w:tcPr>
            <w:tcW w:w="7597" w:type="dxa"/>
          </w:tcPr>
          <w:p w:rsidR="00451AEB" w:rsidRDefault="00451AEB">
            <w:pPr>
              <w:pStyle w:val="ConsPlusNormal"/>
              <w:jc w:val="center"/>
            </w:pPr>
            <w:r>
              <w:t>Перечень зданий</w:t>
            </w:r>
          </w:p>
        </w:tc>
      </w:tr>
      <w:tr w:rsidR="00451AEB">
        <w:tc>
          <w:tcPr>
            <w:tcW w:w="1474" w:type="dxa"/>
          </w:tcPr>
          <w:p w:rsidR="00451AEB" w:rsidRDefault="00451AEB">
            <w:pPr>
              <w:pStyle w:val="ConsPlusNormal"/>
              <w:jc w:val="center"/>
            </w:pPr>
            <w:r>
              <w:t>Вариант 1 (ПК-с)</w:t>
            </w:r>
          </w:p>
        </w:tc>
        <w:tc>
          <w:tcPr>
            <w:tcW w:w="7597" w:type="dxa"/>
          </w:tcPr>
          <w:p w:rsidR="00451AEB" w:rsidRDefault="00451AEB">
            <w:pPr>
              <w:pStyle w:val="ConsPlusNormal"/>
              <w:jc w:val="both"/>
            </w:pPr>
            <w:r>
              <w:t xml:space="preserve">Жилые, общественные, административные, производственные и складские здания, части зданий согласно </w:t>
            </w:r>
            <w:hyperlink w:anchor="P440">
              <w:r>
                <w:rPr>
                  <w:color w:val="0000FF"/>
                </w:rPr>
                <w:t>таблицам 7.1</w:t>
              </w:r>
            </w:hyperlink>
            <w:r>
              <w:t xml:space="preserve"> и </w:t>
            </w:r>
            <w:hyperlink w:anchor="P519">
              <w:r>
                <w:rPr>
                  <w:color w:val="0000FF"/>
                </w:rPr>
                <w:t>7.2</w:t>
              </w:r>
            </w:hyperlink>
          </w:p>
        </w:tc>
      </w:tr>
      <w:tr w:rsidR="00451AEB">
        <w:tc>
          <w:tcPr>
            <w:tcW w:w="1474" w:type="dxa"/>
          </w:tcPr>
          <w:p w:rsidR="00451AEB" w:rsidRDefault="00451AEB">
            <w:pPr>
              <w:pStyle w:val="ConsPlusNormal"/>
              <w:jc w:val="center"/>
            </w:pPr>
            <w:r>
              <w:lastRenderedPageBreak/>
              <w:t xml:space="preserve">Вариант 2 (ПК-м и </w:t>
            </w:r>
            <w:proofErr w:type="spellStart"/>
            <w:r>
              <w:t>сухотруб</w:t>
            </w:r>
            <w:proofErr w:type="spellEnd"/>
            <w:r>
              <w:t>)</w:t>
            </w:r>
          </w:p>
        </w:tc>
        <w:tc>
          <w:tcPr>
            <w:tcW w:w="7597" w:type="dxa"/>
          </w:tcPr>
          <w:p w:rsidR="00451AEB" w:rsidRDefault="00451AEB">
            <w:pPr>
              <w:pStyle w:val="ConsPlusNormal"/>
              <w:jc w:val="both"/>
            </w:pPr>
            <w:r>
              <w:t xml:space="preserve">Жилые, общественные, административные, многофункциональные здания и другие здания, части зданий согласно </w:t>
            </w:r>
            <w:hyperlink w:anchor="P440">
              <w:r>
                <w:rPr>
                  <w:color w:val="0000FF"/>
                </w:rPr>
                <w:t>таблице 7.1</w:t>
              </w:r>
            </w:hyperlink>
            <w:r>
              <w:t xml:space="preserve"> высотой свыше 50 м</w:t>
            </w:r>
          </w:p>
        </w:tc>
      </w:tr>
      <w:tr w:rsidR="00451AEB">
        <w:tc>
          <w:tcPr>
            <w:tcW w:w="1474" w:type="dxa"/>
          </w:tcPr>
          <w:p w:rsidR="00451AEB" w:rsidRDefault="00451AEB">
            <w:pPr>
              <w:pStyle w:val="ConsPlusNormal"/>
              <w:jc w:val="center"/>
            </w:pPr>
            <w:r>
              <w:t>Вариант 3 (ПК-м)</w:t>
            </w:r>
          </w:p>
        </w:tc>
        <w:tc>
          <w:tcPr>
            <w:tcW w:w="7597" w:type="dxa"/>
          </w:tcPr>
          <w:p w:rsidR="00451AEB" w:rsidRDefault="00451AEB">
            <w:pPr>
              <w:pStyle w:val="ConsPlusNormal"/>
              <w:jc w:val="both"/>
            </w:pPr>
            <w:r>
              <w:t xml:space="preserve">Жилые, общественные и административные здания, части зданий согласно </w:t>
            </w:r>
            <w:hyperlink w:anchor="P440">
              <w:r>
                <w:rPr>
                  <w:color w:val="0000FF"/>
                </w:rPr>
                <w:t>таблице 7.1</w:t>
              </w:r>
            </w:hyperlink>
            <w:r>
              <w:t>, оборудованные АУП</w:t>
            </w:r>
          </w:p>
        </w:tc>
      </w:tr>
      <w:tr w:rsidR="00451AEB">
        <w:tc>
          <w:tcPr>
            <w:tcW w:w="1474" w:type="dxa"/>
          </w:tcPr>
          <w:p w:rsidR="00451AEB" w:rsidRDefault="00451AEB">
            <w:pPr>
              <w:pStyle w:val="ConsPlusNormal"/>
              <w:jc w:val="center"/>
            </w:pPr>
            <w:r>
              <w:t>Вариант 4 (ПК-м и ПК-с)</w:t>
            </w:r>
          </w:p>
        </w:tc>
        <w:tc>
          <w:tcPr>
            <w:tcW w:w="7597" w:type="dxa"/>
          </w:tcPr>
          <w:p w:rsidR="00451AEB" w:rsidRDefault="00451AEB">
            <w:pPr>
              <w:pStyle w:val="ConsPlusNormal"/>
              <w:jc w:val="both"/>
            </w:pPr>
            <w:r>
              <w:t>Здания, части зданий, помещения с массовым пребыванием людей (цирки, музеи, концертные, киноконцертные и выставочные залы, картинные галереи и т.п.)</w:t>
            </w:r>
          </w:p>
        </w:tc>
      </w:tr>
    </w:tbl>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right"/>
        <w:outlineLvl w:val="1"/>
      </w:pPr>
      <w:r>
        <w:t>Приложение Б</w:t>
      </w:r>
    </w:p>
    <w:p w:rsidR="00451AEB" w:rsidRDefault="00451AEB">
      <w:pPr>
        <w:pStyle w:val="ConsPlusNormal"/>
        <w:jc w:val="right"/>
      </w:pPr>
    </w:p>
    <w:p w:rsidR="00451AEB" w:rsidRDefault="00451AEB">
      <w:pPr>
        <w:pStyle w:val="ConsPlusNormal"/>
        <w:jc w:val="right"/>
      </w:pPr>
      <w:r>
        <w:t>(рекомендуемое)</w:t>
      </w:r>
    </w:p>
    <w:p w:rsidR="00451AEB" w:rsidRDefault="00451AEB">
      <w:pPr>
        <w:pStyle w:val="ConsPlusNormal"/>
        <w:jc w:val="both"/>
      </w:pPr>
    </w:p>
    <w:p w:rsidR="00451AEB" w:rsidRDefault="00451AEB">
      <w:pPr>
        <w:pStyle w:val="ConsPlusTitle"/>
        <w:jc w:val="center"/>
      </w:pPr>
      <w:bookmarkStart w:id="17" w:name="P1174"/>
      <w:bookmarkEnd w:id="17"/>
      <w:r>
        <w:t>НОМОГРАММА ДЛЯ ОПРЕДЕЛЕНИЯ ДИАМЕТРА ОТВЕРСТИЯ ДИАФРАГМЫ</w:t>
      </w:r>
    </w:p>
    <w:p w:rsidR="00451AEB" w:rsidRDefault="00451A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51A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1AEB" w:rsidRDefault="00451A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1AEB" w:rsidRDefault="00451AEB">
            <w:pPr>
              <w:pStyle w:val="ConsPlusNormal"/>
              <w:jc w:val="center"/>
            </w:pPr>
            <w:r>
              <w:rPr>
                <w:color w:val="392C69"/>
              </w:rPr>
              <w:t>Список изменяющих документов</w:t>
            </w:r>
          </w:p>
          <w:p w:rsidR="00451AEB" w:rsidRDefault="00451AEB">
            <w:pPr>
              <w:pStyle w:val="ConsPlusNormal"/>
              <w:jc w:val="center"/>
            </w:pPr>
            <w:r>
              <w:rPr>
                <w:color w:val="392C69"/>
              </w:rPr>
              <w:t xml:space="preserve">(в ред. </w:t>
            </w:r>
            <w:hyperlink r:id="rId204">
              <w:r>
                <w:rPr>
                  <w:color w:val="0000FF"/>
                </w:rPr>
                <w:t>Изменения N 1</w:t>
              </w:r>
            </w:hyperlink>
            <w:r>
              <w:rPr>
                <w:color w:val="392C69"/>
              </w:rPr>
              <w:t>, утв. Приказом МЧС России</w:t>
            </w:r>
          </w:p>
          <w:p w:rsidR="00451AEB" w:rsidRDefault="00451AEB">
            <w:pPr>
              <w:pStyle w:val="ConsPlusNormal"/>
              <w:jc w:val="center"/>
            </w:pPr>
            <w:r>
              <w:rPr>
                <w:color w:val="392C69"/>
              </w:rPr>
              <w:t>от 18.05.2026 N 348)</w:t>
            </w: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r>
    </w:tbl>
    <w:p w:rsidR="00451AEB" w:rsidRDefault="00451AEB">
      <w:pPr>
        <w:pStyle w:val="ConsPlusNormal"/>
        <w:jc w:val="both"/>
      </w:pPr>
    </w:p>
    <w:p w:rsidR="00451AEB" w:rsidRDefault="00451AEB">
      <w:pPr>
        <w:pStyle w:val="ConsPlusNormal"/>
        <w:ind w:firstLine="540"/>
        <w:jc w:val="both"/>
      </w:pPr>
      <w:r>
        <w:t>Б.1 Номограмма для определения диаметра отверстия диафрагмы, устанавливаемой между пожарным запорным клапаном и соединительной головкой ПК-с, приведена на рисунке Б.1.</w:t>
      </w:r>
    </w:p>
    <w:p w:rsidR="00451AEB" w:rsidRDefault="00451AEB">
      <w:pPr>
        <w:pStyle w:val="ConsPlusNormal"/>
        <w:jc w:val="both"/>
      </w:pPr>
    </w:p>
    <w:p w:rsidR="00451AEB" w:rsidRDefault="00451AEB">
      <w:pPr>
        <w:pStyle w:val="ConsPlusNormal"/>
        <w:jc w:val="right"/>
      </w:pPr>
      <w:r>
        <w:t>Рисунок Б.1</w:t>
      </w:r>
    </w:p>
    <w:p w:rsidR="00451AEB" w:rsidRDefault="00451AEB">
      <w:pPr>
        <w:pStyle w:val="ConsPlusNormal"/>
        <w:jc w:val="both"/>
      </w:pPr>
    </w:p>
    <w:p w:rsidR="00451AEB" w:rsidRDefault="00451AEB">
      <w:pPr>
        <w:pStyle w:val="ConsPlusNormal"/>
        <w:jc w:val="center"/>
      </w:pPr>
      <w:r>
        <w:t>Номограмма для определения диаметра отверстия диафрагмы</w:t>
      </w:r>
    </w:p>
    <w:p w:rsidR="00451AEB" w:rsidRDefault="00451AEB">
      <w:pPr>
        <w:pStyle w:val="ConsPlusNormal"/>
        <w:jc w:val="both"/>
      </w:pPr>
    </w:p>
    <w:p w:rsidR="00451AEB" w:rsidRDefault="00451AEB">
      <w:pPr>
        <w:pStyle w:val="ConsPlusNormal"/>
        <w:jc w:val="center"/>
      </w:pPr>
      <w:r>
        <w:rPr>
          <w:noProof/>
          <w:position w:val="-362"/>
        </w:rPr>
        <w:lastRenderedPageBreak/>
        <w:drawing>
          <wp:inline distT="0" distB="0" distL="0" distR="0">
            <wp:extent cx="3820160" cy="47434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a:extLst>
                        <a:ext uri="{28A0092B-C50C-407E-A947-70E740481C1C}">
                          <a14:useLocalDpi xmlns:a14="http://schemas.microsoft.com/office/drawing/2010/main" val="0"/>
                        </a:ext>
                      </a:extLst>
                    </a:blip>
                    <a:srcRect/>
                    <a:stretch>
                      <a:fillRect/>
                    </a:stretch>
                  </pic:blipFill>
                  <pic:spPr bwMode="auto">
                    <a:xfrm>
                      <a:off x="0" y="0"/>
                      <a:ext cx="3820160" cy="4743450"/>
                    </a:xfrm>
                    <a:prstGeom prst="rect">
                      <a:avLst/>
                    </a:prstGeom>
                    <a:noFill/>
                    <a:ln>
                      <a:noFill/>
                    </a:ln>
                  </pic:spPr>
                </pic:pic>
              </a:graphicData>
            </a:graphic>
          </wp:inline>
        </w:drawing>
      </w:r>
    </w:p>
    <w:p w:rsidR="00451AEB" w:rsidRDefault="00451AEB">
      <w:pPr>
        <w:pStyle w:val="ConsPlusNormal"/>
        <w:jc w:val="both"/>
      </w:pPr>
    </w:p>
    <w:p w:rsidR="00451AEB" w:rsidRDefault="00451AEB">
      <w:pPr>
        <w:pStyle w:val="ConsPlusNormal"/>
        <w:ind w:firstLine="540"/>
        <w:jc w:val="both"/>
      </w:pPr>
      <w:r>
        <w:t>P - давление у пожарного крана, МПа; DN 50 - диаметр отверстия диафрагмы, устанавливаемой у пожарного крана DN 50; DN 65 - то же, у пожарного крана DN 65; q - расход ПК-с, л/с.</w:t>
      </w:r>
    </w:p>
    <w:p w:rsidR="00451AEB" w:rsidRDefault="00451AEB">
      <w:pPr>
        <w:pStyle w:val="ConsPlusNormal"/>
        <w:spacing w:before="220"/>
        <w:ind w:firstLine="540"/>
        <w:jc w:val="both"/>
      </w:pPr>
      <w:r>
        <w:t>Б.2 Правила пользования номограммой</w:t>
      </w:r>
    </w:p>
    <w:p w:rsidR="00451AEB" w:rsidRDefault="00451AEB">
      <w:pPr>
        <w:pStyle w:val="ConsPlusNormal"/>
        <w:spacing w:before="220"/>
        <w:ind w:firstLine="540"/>
        <w:jc w:val="both"/>
      </w:pPr>
      <w:r>
        <w:t xml:space="preserve">Б.2.1. Обозначить на столбце "P" значение давления, на которое его необходимо снизить, то есть разницу между фактическим и необходимым давлениями. Для получения численного значения давления, выраженного в МПа, необходимо число в столбце "P" разделить на "100". Например, на пересечении прерывистой линии со столбцом "P" давление составляет P = </w:t>
      </w:r>
      <w:proofErr w:type="gramStart"/>
      <w:r>
        <w:t>34 :</w:t>
      </w:r>
      <w:proofErr w:type="gramEnd"/>
      <w:r>
        <w:t xml:space="preserve"> 100 = 0,34 МПа.</w:t>
      </w:r>
    </w:p>
    <w:p w:rsidR="00451AEB" w:rsidRDefault="00451AEB">
      <w:pPr>
        <w:pStyle w:val="ConsPlusNormal"/>
        <w:jc w:val="both"/>
      </w:pPr>
      <w:r>
        <w:t xml:space="preserve">(п. "Б.2.1" в ред. </w:t>
      </w:r>
      <w:hyperlink r:id="rId206">
        <w:r>
          <w:rPr>
            <w:color w:val="0000FF"/>
          </w:rPr>
          <w:t>Изменения N 1</w:t>
        </w:r>
      </w:hyperlink>
      <w:r>
        <w:t>, утв. Приказом МЧС России от 18.05.2026 N 348)</w:t>
      </w:r>
    </w:p>
    <w:p w:rsidR="00451AEB" w:rsidRDefault="00451AEB">
      <w:pPr>
        <w:pStyle w:val="ConsPlusNormal"/>
        <w:spacing w:before="220"/>
        <w:ind w:firstLine="540"/>
        <w:jc w:val="both"/>
      </w:pPr>
      <w:r>
        <w:t>Б.2.2 Обозначить на столбце "q" рабочее значение расхода, например, 4,3 л/с.</w:t>
      </w:r>
    </w:p>
    <w:p w:rsidR="00451AEB" w:rsidRDefault="00451AEB">
      <w:pPr>
        <w:pStyle w:val="ConsPlusNormal"/>
        <w:spacing w:before="220"/>
        <w:ind w:firstLine="540"/>
        <w:jc w:val="both"/>
      </w:pPr>
      <w:r>
        <w:t>Б.2.3 Соединить прямой обозначенные точки на столбце "P" и столбце "q".</w:t>
      </w:r>
    </w:p>
    <w:p w:rsidR="00451AEB" w:rsidRDefault="00451AEB">
      <w:pPr>
        <w:pStyle w:val="ConsPlusNormal"/>
        <w:spacing w:before="220"/>
        <w:ind w:firstLine="540"/>
        <w:jc w:val="both"/>
      </w:pPr>
      <w:r>
        <w:t>Б.2.4 Точка пересечения прямой, соединяющей обозначенные точки, со столбцом "DN" и будет указывать внутренний диаметр диафрагмы, причем при DN 50 необходимо ориентироваться на левую часть столбца "DN", а при DN 65 - на правую.</w:t>
      </w: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right"/>
        <w:outlineLvl w:val="1"/>
      </w:pPr>
      <w:r>
        <w:t>Приложение В</w:t>
      </w:r>
    </w:p>
    <w:p w:rsidR="00451AEB" w:rsidRDefault="00451AEB">
      <w:pPr>
        <w:pStyle w:val="ConsPlusNormal"/>
        <w:jc w:val="right"/>
      </w:pPr>
    </w:p>
    <w:p w:rsidR="00451AEB" w:rsidRDefault="00451AEB">
      <w:pPr>
        <w:pStyle w:val="ConsPlusNormal"/>
        <w:jc w:val="right"/>
      </w:pPr>
      <w:r>
        <w:t>(рекомендуемое)</w:t>
      </w:r>
    </w:p>
    <w:p w:rsidR="00451AEB" w:rsidRDefault="00451AEB">
      <w:pPr>
        <w:pStyle w:val="ConsPlusNormal"/>
        <w:jc w:val="both"/>
      </w:pPr>
    </w:p>
    <w:p w:rsidR="00451AEB" w:rsidRDefault="00451AEB">
      <w:pPr>
        <w:pStyle w:val="ConsPlusTitle"/>
        <w:jc w:val="center"/>
      </w:pPr>
      <w:r>
        <w:t>СХЕМЫ</w:t>
      </w:r>
    </w:p>
    <w:p w:rsidR="00451AEB" w:rsidRDefault="00451AEB">
      <w:pPr>
        <w:pStyle w:val="ConsPlusTitle"/>
        <w:jc w:val="center"/>
      </w:pPr>
      <w:r>
        <w:t>ПРОТИВОПОЖАРНОГО ВОДОСНАБЖЕНИЯ ВПВ ПРИ ИСПОЛЬЗОВАНИИ</w:t>
      </w:r>
    </w:p>
    <w:p w:rsidR="00451AEB" w:rsidRDefault="00451AEB">
      <w:pPr>
        <w:pStyle w:val="ConsPlusTitle"/>
        <w:jc w:val="center"/>
      </w:pPr>
      <w:r>
        <w:t>ПОГРУЖНЫХ НАСОСОВ</w:t>
      </w:r>
    </w:p>
    <w:p w:rsidR="00451AEB" w:rsidRDefault="00451AEB">
      <w:pPr>
        <w:pStyle w:val="ConsPlusNormal"/>
        <w:jc w:val="both"/>
      </w:pPr>
    </w:p>
    <w:p w:rsidR="00451AEB" w:rsidRDefault="00451AEB">
      <w:pPr>
        <w:pStyle w:val="ConsPlusNormal"/>
        <w:jc w:val="right"/>
      </w:pPr>
      <w:r>
        <w:t>Рисунок В.1</w:t>
      </w:r>
    </w:p>
    <w:p w:rsidR="00451AEB" w:rsidRDefault="00451AEB">
      <w:pPr>
        <w:pStyle w:val="ConsPlusNormal"/>
        <w:jc w:val="both"/>
      </w:pPr>
    </w:p>
    <w:p w:rsidR="00451AEB" w:rsidRDefault="00451AEB">
      <w:pPr>
        <w:pStyle w:val="ConsPlusNormal"/>
        <w:jc w:val="center"/>
      </w:pPr>
      <w:bookmarkStart w:id="18" w:name="P1209"/>
      <w:bookmarkEnd w:id="18"/>
      <w:r>
        <w:t>Схема</w:t>
      </w:r>
    </w:p>
    <w:p w:rsidR="00451AEB" w:rsidRDefault="00451AEB">
      <w:pPr>
        <w:pStyle w:val="ConsPlusNormal"/>
        <w:jc w:val="center"/>
      </w:pPr>
      <w:r>
        <w:t>противопожарного водоснабжения ВПВ из двух пожарных</w:t>
      </w:r>
    </w:p>
    <w:p w:rsidR="00451AEB" w:rsidRDefault="00451AEB">
      <w:pPr>
        <w:pStyle w:val="ConsPlusNormal"/>
        <w:jc w:val="center"/>
      </w:pPr>
      <w:r>
        <w:t>резервуаров или ВПВ, совмещенным с АУП, и/или с ХПВ,</w:t>
      </w:r>
    </w:p>
    <w:p w:rsidR="00451AEB" w:rsidRDefault="00451AEB">
      <w:pPr>
        <w:pStyle w:val="ConsPlusNormal"/>
        <w:jc w:val="center"/>
      </w:pPr>
      <w:r>
        <w:t>и/или с наружным противопожарным водопроводом,</w:t>
      </w:r>
    </w:p>
    <w:p w:rsidR="00451AEB" w:rsidRDefault="00451AEB">
      <w:pPr>
        <w:pStyle w:val="ConsPlusNormal"/>
        <w:jc w:val="center"/>
      </w:pPr>
      <w:r>
        <w:t>или с производственным водопроводом</w:t>
      </w:r>
    </w:p>
    <w:p w:rsidR="00451AEB" w:rsidRDefault="00451AEB">
      <w:pPr>
        <w:pStyle w:val="ConsPlusNormal"/>
        <w:jc w:val="both"/>
      </w:pPr>
    </w:p>
    <w:p w:rsidR="00451AEB" w:rsidRDefault="00451AEB">
      <w:pPr>
        <w:pStyle w:val="ConsPlusNormal"/>
        <w:jc w:val="center"/>
      </w:pPr>
      <w:r>
        <w:rPr>
          <w:noProof/>
          <w:position w:val="-179"/>
        </w:rPr>
        <w:drawing>
          <wp:inline distT="0" distB="0" distL="0" distR="0">
            <wp:extent cx="5561965" cy="241363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a:extLst>
                        <a:ext uri="{28A0092B-C50C-407E-A947-70E740481C1C}">
                          <a14:useLocalDpi xmlns:a14="http://schemas.microsoft.com/office/drawing/2010/main" val="0"/>
                        </a:ext>
                      </a:extLst>
                    </a:blip>
                    <a:srcRect/>
                    <a:stretch>
                      <a:fillRect/>
                    </a:stretch>
                  </pic:blipFill>
                  <pic:spPr bwMode="auto">
                    <a:xfrm>
                      <a:off x="0" y="0"/>
                      <a:ext cx="5561965" cy="2413635"/>
                    </a:xfrm>
                    <a:prstGeom prst="rect">
                      <a:avLst/>
                    </a:prstGeom>
                    <a:noFill/>
                    <a:ln>
                      <a:noFill/>
                    </a:ln>
                  </pic:spPr>
                </pic:pic>
              </a:graphicData>
            </a:graphic>
          </wp:inline>
        </w:drawing>
      </w:r>
    </w:p>
    <w:p w:rsidR="00451AEB" w:rsidRDefault="00451AEB">
      <w:pPr>
        <w:pStyle w:val="ConsPlusNormal"/>
        <w:jc w:val="both"/>
      </w:pPr>
    </w:p>
    <w:p w:rsidR="00451AEB" w:rsidRDefault="00451AEB">
      <w:pPr>
        <w:pStyle w:val="ConsPlusNormal"/>
        <w:jc w:val="right"/>
      </w:pPr>
      <w:r>
        <w:t>Рисунок В.2</w:t>
      </w:r>
    </w:p>
    <w:p w:rsidR="00451AEB" w:rsidRDefault="00451AEB">
      <w:pPr>
        <w:pStyle w:val="ConsPlusNormal"/>
        <w:jc w:val="both"/>
      </w:pPr>
    </w:p>
    <w:p w:rsidR="00451AEB" w:rsidRDefault="00451AEB">
      <w:pPr>
        <w:pStyle w:val="ConsPlusNormal"/>
        <w:jc w:val="center"/>
      </w:pPr>
      <w:r>
        <w:t>Схема</w:t>
      </w:r>
    </w:p>
    <w:p w:rsidR="00451AEB" w:rsidRDefault="00451AEB">
      <w:pPr>
        <w:pStyle w:val="ConsPlusNormal"/>
        <w:jc w:val="center"/>
      </w:pPr>
      <w:r>
        <w:t>противопожарного водоснабжения ВПВ или ВПВ, совмещенным</w:t>
      </w:r>
    </w:p>
    <w:p w:rsidR="00451AEB" w:rsidRDefault="00451AEB">
      <w:pPr>
        <w:pStyle w:val="ConsPlusNormal"/>
        <w:jc w:val="center"/>
      </w:pPr>
      <w:r>
        <w:t>с АУП, и/или с ХПВ, или с производственным водопроводом</w:t>
      </w:r>
    </w:p>
    <w:p w:rsidR="00451AEB" w:rsidRDefault="00451AEB">
      <w:pPr>
        <w:pStyle w:val="ConsPlusNormal"/>
        <w:jc w:val="center"/>
      </w:pPr>
      <w:r>
        <w:t>из одного пожарного резервуара (при наличии приямка</w:t>
      </w:r>
    </w:p>
    <w:p w:rsidR="00451AEB" w:rsidRDefault="00451AEB">
      <w:pPr>
        <w:pStyle w:val="ConsPlusNormal"/>
        <w:jc w:val="center"/>
      </w:pPr>
      <w:r>
        <w:t>для каждого пожарного насоса)</w:t>
      </w:r>
    </w:p>
    <w:p w:rsidR="00451AEB" w:rsidRDefault="00451AEB">
      <w:pPr>
        <w:pStyle w:val="ConsPlusNormal"/>
        <w:jc w:val="both"/>
      </w:pPr>
    </w:p>
    <w:p w:rsidR="00451AEB" w:rsidRDefault="00451AEB">
      <w:pPr>
        <w:pStyle w:val="ConsPlusNormal"/>
        <w:jc w:val="center"/>
      </w:pPr>
      <w:r>
        <w:rPr>
          <w:noProof/>
          <w:position w:val="-160"/>
        </w:rPr>
        <w:drawing>
          <wp:inline distT="0" distB="0" distL="0" distR="0">
            <wp:extent cx="3769360" cy="217297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a:extLst>
                        <a:ext uri="{28A0092B-C50C-407E-A947-70E740481C1C}">
                          <a14:useLocalDpi xmlns:a14="http://schemas.microsoft.com/office/drawing/2010/main" val="0"/>
                        </a:ext>
                      </a:extLst>
                    </a:blip>
                    <a:srcRect/>
                    <a:stretch>
                      <a:fillRect/>
                    </a:stretch>
                  </pic:blipFill>
                  <pic:spPr bwMode="auto">
                    <a:xfrm>
                      <a:off x="0" y="0"/>
                      <a:ext cx="3769360" cy="2172970"/>
                    </a:xfrm>
                    <a:prstGeom prst="rect">
                      <a:avLst/>
                    </a:prstGeom>
                    <a:noFill/>
                    <a:ln>
                      <a:noFill/>
                    </a:ln>
                  </pic:spPr>
                </pic:pic>
              </a:graphicData>
            </a:graphic>
          </wp:inline>
        </w:drawing>
      </w:r>
    </w:p>
    <w:p w:rsidR="00451AEB" w:rsidRDefault="00451AEB">
      <w:pPr>
        <w:pStyle w:val="ConsPlusNormal"/>
        <w:jc w:val="both"/>
      </w:pPr>
    </w:p>
    <w:p w:rsidR="00451AEB" w:rsidRDefault="00451AEB">
      <w:pPr>
        <w:pStyle w:val="ConsPlusNormal"/>
        <w:jc w:val="right"/>
      </w:pPr>
      <w:r>
        <w:t>Рисунок В.3</w:t>
      </w:r>
    </w:p>
    <w:p w:rsidR="00451AEB" w:rsidRDefault="00451AEB">
      <w:pPr>
        <w:pStyle w:val="ConsPlusNormal"/>
        <w:jc w:val="both"/>
      </w:pPr>
    </w:p>
    <w:p w:rsidR="00451AEB" w:rsidRDefault="00451AEB">
      <w:pPr>
        <w:pStyle w:val="ConsPlusNormal"/>
        <w:jc w:val="center"/>
      </w:pPr>
      <w:bookmarkStart w:id="19" w:name="P1229"/>
      <w:bookmarkEnd w:id="19"/>
      <w:r>
        <w:lastRenderedPageBreak/>
        <w:t>Схема</w:t>
      </w:r>
    </w:p>
    <w:p w:rsidR="00451AEB" w:rsidRDefault="00451AEB">
      <w:pPr>
        <w:pStyle w:val="ConsPlusNormal"/>
        <w:jc w:val="center"/>
      </w:pPr>
      <w:r>
        <w:t>противопожарного водоснабжения ВПВ или ВПВ, совмещенным</w:t>
      </w:r>
    </w:p>
    <w:p w:rsidR="00451AEB" w:rsidRDefault="00451AEB">
      <w:pPr>
        <w:pStyle w:val="ConsPlusNormal"/>
        <w:jc w:val="center"/>
      </w:pPr>
      <w:r>
        <w:t>с АУП, и/или с ХПВ, или с производственным водопроводом</w:t>
      </w:r>
    </w:p>
    <w:p w:rsidR="00451AEB" w:rsidRDefault="00451AEB">
      <w:pPr>
        <w:pStyle w:val="ConsPlusNormal"/>
        <w:jc w:val="center"/>
      </w:pPr>
      <w:r>
        <w:t>из одного пожарного резервуара (при наличии общего приямка</w:t>
      </w:r>
    </w:p>
    <w:p w:rsidR="00451AEB" w:rsidRDefault="00451AEB">
      <w:pPr>
        <w:pStyle w:val="ConsPlusNormal"/>
        <w:jc w:val="center"/>
      </w:pPr>
      <w:r>
        <w:t>для всех пожарных насосов)</w:t>
      </w:r>
    </w:p>
    <w:p w:rsidR="00451AEB" w:rsidRDefault="00451AEB">
      <w:pPr>
        <w:pStyle w:val="ConsPlusNormal"/>
        <w:jc w:val="both"/>
      </w:pPr>
    </w:p>
    <w:p w:rsidR="00451AEB" w:rsidRDefault="00451AEB">
      <w:pPr>
        <w:pStyle w:val="ConsPlusNormal"/>
        <w:jc w:val="center"/>
      </w:pPr>
      <w:r>
        <w:rPr>
          <w:noProof/>
          <w:position w:val="-138"/>
        </w:rPr>
        <w:drawing>
          <wp:inline distT="0" distB="0" distL="0" distR="0">
            <wp:extent cx="3774440" cy="190373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3774440" cy="1903730"/>
                    </a:xfrm>
                    <a:prstGeom prst="rect">
                      <a:avLst/>
                    </a:prstGeom>
                    <a:noFill/>
                    <a:ln>
                      <a:noFill/>
                    </a:ln>
                  </pic:spPr>
                </pic:pic>
              </a:graphicData>
            </a:graphic>
          </wp:inline>
        </w:drawing>
      </w:r>
    </w:p>
    <w:p w:rsidR="00451AEB" w:rsidRDefault="00451AEB">
      <w:pPr>
        <w:pStyle w:val="ConsPlusNormal"/>
        <w:jc w:val="both"/>
      </w:pPr>
    </w:p>
    <w:p w:rsidR="00451AEB" w:rsidRDefault="00451AEB">
      <w:pPr>
        <w:pStyle w:val="ConsPlusNormal"/>
        <w:ind w:firstLine="540"/>
        <w:jc w:val="both"/>
      </w:pPr>
      <w:r>
        <w:t xml:space="preserve">Принятые сокращения к </w:t>
      </w:r>
      <w:hyperlink w:anchor="P1209">
        <w:r>
          <w:rPr>
            <w:color w:val="0000FF"/>
          </w:rPr>
          <w:t>рисункам В.1</w:t>
        </w:r>
      </w:hyperlink>
      <w:r>
        <w:t xml:space="preserve"> - </w:t>
      </w:r>
      <w:hyperlink w:anchor="P1229">
        <w:r>
          <w:rPr>
            <w:color w:val="0000FF"/>
          </w:rPr>
          <w:t>В.3</w:t>
        </w:r>
      </w:hyperlink>
      <w:r>
        <w:t>:</w:t>
      </w:r>
    </w:p>
    <w:p w:rsidR="00451AEB" w:rsidRDefault="00451AEB">
      <w:pPr>
        <w:pStyle w:val="ConsPlusNormal"/>
        <w:spacing w:before="220"/>
        <w:ind w:firstLine="540"/>
        <w:jc w:val="both"/>
      </w:pPr>
      <w:r>
        <w:t>L, L</w:t>
      </w:r>
      <w:r>
        <w:rPr>
          <w:vertAlign w:val="subscript"/>
        </w:rPr>
        <w:t>А</w:t>
      </w:r>
      <w:r>
        <w:t>, L</w:t>
      </w:r>
      <w:r>
        <w:rPr>
          <w:vertAlign w:val="subscript"/>
        </w:rPr>
        <w:t>Б</w:t>
      </w:r>
      <w:r>
        <w:t xml:space="preserve"> - нижний уровень воды в пожарных резервуарах;</w:t>
      </w:r>
    </w:p>
    <w:p w:rsidR="00451AEB" w:rsidRDefault="00451AEB">
      <w:pPr>
        <w:pStyle w:val="ConsPlusNormal"/>
        <w:spacing w:before="220"/>
        <w:ind w:firstLine="540"/>
        <w:jc w:val="both"/>
      </w:pPr>
      <w:r>
        <w:t>ЗУ1 - запорное устройство, соединяющее оба пожарных резервуара;</w:t>
      </w:r>
    </w:p>
    <w:p w:rsidR="00451AEB" w:rsidRDefault="00451AEB">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7"/>
        <w:gridCol w:w="340"/>
        <w:gridCol w:w="7029"/>
      </w:tblGrid>
      <w:tr w:rsidR="00451AEB">
        <w:tc>
          <w:tcPr>
            <w:tcW w:w="1417" w:type="dxa"/>
            <w:tcBorders>
              <w:top w:val="nil"/>
              <w:left w:val="nil"/>
              <w:bottom w:val="nil"/>
              <w:right w:val="nil"/>
            </w:tcBorders>
          </w:tcPr>
          <w:p w:rsidR="00451AEB" w:rsidRDefault="00451AEB">
            <w:pPr>
              <w:pStyle w:val="ConsPlusNormal"/>
              <w:ind w:firstLine="540"/>
              <w:jc w:val="both"/>
            </w:pPr>
            <w:r>
              <w:rPr>
                <w:noProof/>
                <w:position w:val="-110"/>
              </w:rPr>
              <w:drawing>
                <wp:inline distT="0" distB="0" distL="0" distR="0">
                  <wp:extent cx="513715" cy="154051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13715" cy="1540510"/>
                          </a:xfrm>
                          <a:prstGeom prst="rect">
                            <a:avLst/>
                          </a:prstGeom>
                          <a:noFill/>
                          <a:ln>
                            <a:noFill/>
                          </a:ln>
                        </pic:spPr>
                      </pic:pic>
                    </a:graphicData>
                  </a:graphic>
                </wp:inline>
              </w:drawing>
            </w:r>
          </w:p>
        </w:tc>
        <w:tc>
          <w:tcPr>
            <w:tcW w:w="340" w:type="dxa"/>
            <w:tcBorders>
              <w:top w:val="nil"/>
              <w:left w:val="nil"/>
              <w:bottom w:val="nil"/>
              <w:right w:val="nil"/>
            </w:tcBorders>
            <w:vAlign w:val="center"/>
          </w:tcPr>
          <w:p w:rsidR="00451AEB" w:rsidRDefault="00451AEB">
            <w:pPr>
              <w:pStyle w:val="ConsPlusNormal"/>
              <w:jc w:val="center"/>
            </w:pPr>
            <w:r>
              <w:t>-</w:t>
            </w:r>
          </w:p>
        </w:tc>
        <w:tc>
          <w:tcPr>
            <w:tcW w:w="7029" w:type="dxa"/>
            <w:tcBorders>
              <w:top w:val="nil"/>
              <w:left w:val="nil"/>
              <w:bottom w:val="nil"/>
              <w:right w:val="nil"/>
            </w:tcBorders>
            <w:vAlign w:val="center"/>
          </w:tcPr>
          <w:p w:rsidR="00451AEB" w:rsidRDefault="00451AEB">
            <w:pPr>
              <w:pStyle w:val="ConsPlusNormal"/>
              <w:jc w:val="both"/>
            </w:pPr>
            <w:r>
              <w:t>запорные устройства, расположенные на трубопроводах пожарного резервуара А и пожарного резервуара Б;</w:t>
            </w:r>
          </w:p>
        </w:tc>
      </w:tr>
    </w:tbl>
    <w:p w:rsidR="00451AEB" w:rsidRDefault="00451AEB">
      <w:pPr>
        <w:pStyle w:val="ConsPlusNormal"/>
        <w:jc w:val="both"/>
      </w:pPr>
    </w:p>
    <w:p w:rsidR="00451AEB" w:rsidRDefault="00451AEB">
      <w:pPr>
        <w:pStyle w:val="ConsPlusNormal"/>
        <w:ind w:firstLine="540"/>
        <w:jc w:val="both"/>
      </w:pPr>
      <w:r>
        <w:t>К СУ - к системе управления заполнением пожарных резервуаров водой;</w:t>
      </w:r>
    </w:p>
    <w:p w:rsidR="00451AEB" w:rsidRDefault="00451AEB">
      <w:pPr>
        <w:pStyle w:val="ConsPlusNormal"/>
        <w:spacing w:before="220"/>
        <w:ind w:firstLine="540"/>
        <w:jc w:val="both"/>
      </w:pPr>
      <w:r>
        <w:t>Н, Н</w:t>
      </w:r>
      <w:r>
        <w:rPr>
          <w:vertAlign w:val="subscript"/>
        </w:rPr>
        <w:t>А</w:t>
      </w:r>
      <w:r>
        <w:t>, Н</w:t>
      </w:r>
      <w:r>
        <w:rPr>
          <w:vertAlign w:val="subscript"/>
        </w:rPr>
        <w:t>Б</w:t>
      </w:r>
      <w:r>
        <w:t xml:space="preserve"> - верхний уровень воды пожарных резервуарах;</w:t>
      </w:r>
    </w:p>
    <w:p w:rsidR="00451AEB" w:rsidRDefault="00451AEB">
      <w:pPr>
        <w:pStyle w:val="ConsPlusNormal"/>
        <w:spacing w:before="220"/>
        <w:ind w:firstLine="540"/>
        <w:jc w:val="both"/>
      </w:pPr>
      <w:r>
        <w:t>НП</w:t>
      </w:r>
      <w:r>
        <w:rPr>
          <w:vertAlign w:val="subscript"/>
        </w:rPr>
        <w:t>А</w:t>
      </w:r>
      <w:r>
        <w:t xml:space="preserve"> - насос пожарный А;</w:t>
      </w:r>
    </w:p>
    <w:p w:rsidR="00451AEB" w:rsidRDefault="00451AEB">
      <w:pPr>
        <w:pStyle w:val="ConsPlusNormal"/>
        <w:spacing w:before="220"/>
        <w:ind w:firstLine="540"/>
        <w:jc w:val="both"/>
      </w:pPr>
      <w:r>
        <w:t>НП</w:t>
      </w:r>
      <w:r>
        <w:rPr>
          <w:vertAlign w:val="subscript"/>
        </w:rPr>
        <w:t>Б</w:t>
      </w:r>
      <w:r>
        <w:t xml:space="preserve"> - насос пожарный Б;</w:t>
      </w:r>
    </w:p>
    <w:p w:rsidR="00451AEB" w:rsidRDefault="00451AEB">
      <w:pPr>
        <w:pStyle w:val="ConsPlusNormal"/>
        <w:spacing w:before="220"/>
        <w:ind w:firstLine="540"/>
        <w:jc w:val="both"/>
      </w:pPr>
      <w:r>
        <w:t>А - напорный трубопровод пожарного насоса А;</w:t>
      </w:r>
    </w:p>
    <w:p w:rsidR="00451AEB" w:rsidRDefault="00451AEB">
      <w:pPr>
        <w:pStyle w:val="ConsPlusNormal"/>
        <w:spacing w:before="220"/>
        <w:ind w:firstLine="540"/>
        <w:jc w:val="both"/>
      </w:pPr>
      <w:r>
        <w:t>Б - напорный трубопровод пожарного насоса Б;</w:t>
      </w:r>
    </w:p>
    <w:p w:rsidR="00451AEB" w:rsidRDefault="00451AEB">
      <w:pPr>
        <w:pStyle w:val="ConsPlusNormal"/>
        <w:spacing w:before="220"/>
        <w:ind w:firstLine="540"/>
        <w:jc w:val="both"/>
      </w:pPr>
      <w:r>
        <w:t>a, m - трубопроводы для заполнения и пополнения водой пожарных резервуаров (используется вариант "a" или "m");</w:t>
      </w:r>
    </w:p>
    <w:p w:rsidR="00451AEB" w:rsidRDefault="00451AEB">
      <w:pPr>
        <w:pStyle w:val="ConsPlusNormal"/>
        <w:spacing w:before="220"/>
        <w:ind w:firstLine="540"/>
        <w:jc w:val="both"/>
      </w:pPr>
      <w:r>
        <w:t>d - трубопровод для слива воды при переполнении пожарного резервуара;</w:t>
      </w:r>
    </w:p>
    <w:p w:rsidR="00451AEB" w:rsidRDefault="00451AEB">
      <w:pPr>
        <w:pStyle w:val="ConsPlusNormal"/>
        <w:spacing w:before="220"/>
        <w:ind w:firstLine="540"/>
        <w:jc w:val="both"/>
      </w:pPr>
      <w:r>
        <w:t>слив - трубопровод для слива воды при проверке работоспособности АУП, и/или ВПВ.</w:t>
      </w:r>
    </w:p>
    <w:p w:rsidR="00451AEB" w:rsidRDefault="00451AEB">
      <w:pPr>
        <w:pStyle w:val="ConsPlusNormal"/>
        <w:spacing w:before="220"/>
        <w:ind w:firstLine="540"/>
        <w:jc w:val="both"/>
      </w:pPr>
      <w:r>
        <w:t>Условные обозначения:</w:t>
      </w:r>
    </w:p>
    <w:p w:rsidR="00451AEB" w:rsidRDefault="00451AEB">
      <w:pPr>
        <w:pStyle w:val="ConsPlusNormal"/>
        <w:spacing w:before="220"/>
        <w:ind w:firstLine="540"/>
        <w:jc w:val="both"/>
      </w:pPr>
      <w:r>
        <w:rPr>
          <w:noProof/>
        </w:rPr>
        <w:lastRenderedPageBreak/>
        <w:drawing>
          <wp:inline distT="0" distB="0" distL="0" distR="0">
            <wp:extent cx="260985" cy="14732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a:extLst>
                        <a:ext uri="{28A0092B-C50C-407E-A947-70E740481C1C}">
                          <a14:useLocalDpi xmlns:a14="http://schemas.microsoft.com/office/drawing/2010/main" val="0"/>
                        </a:ext>
                      </a:extLst>
                    </a:blip>
                    <a:srcRect/>
                    <a:stretch>
                      <a:fillRect/>
                    </a:stretch>
                  </pic:blipFill>
                  <pic:spPr bwMode="auto">
                    <a:xfrm>
                      <a:off x="0" y="0"/>
                      <a:ext cx="260985" cy="147320"/>
                    </a:xfrm>
                    <a:prstGeom prst="rect">
                      <a:avLst/>
                    </a:prstGeom>
                    <a:noFill/>
                    <a:ln>
                      <a:noFill/>
                    </a:ln>
                  </pic:spPr>
                </pic:pic>
              </a:graphicData>
            </a:graphic>
          </wp:inline>
        </w:drawing>
      </w:r>
      <w:r>
        <w:t xml:space="preserve"> - запорное устройство;</w:t>
      </w:r>
    </w:p>
    <w:p w:rsidR="00451AEB" w:rsidRDefault="00451AEB">
      <w:pPr>
        <w:pStyle w:val="ConsPlusNormal"/>
        <w:spacing w:before="220"/>
        <w:ind w:firstLine="540"/>
        <w:jc w:val="both"/>
      </w:pPr>
      <w:r>
        <w:rPr>
          <w:noProof/>
          <w:position w:val="-6"/>
        </w:rPr>
        <w:drawing>
          <wp:inline distT="0" distB="0" distL="0" distR="0">
            <wp:extent cx="260985" cy="22796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a:extLst>
                        <a:ext uri="{28A0092B-C50C-407E-A947-70E740481C1C}">
                          <a14:useLocalDpi xmlns:a14="http://schemas.microsoft.com/office/drawing/2010/main" val="0"/>
                        </a:ext>
                      </a:extLst>
                    </a:blip>
                    <a:srcRect/>
                    <a:stretch>
                      <a:fillRect/>
                    </a:stretch>
                  </pic:blipFill>
                  <pic:spPr bwMode="auto">
                    <a:xfrm>
                      <a:off x="0" y="0"/>
                      <a:ext cx="260985" cy="227965"/>
                    </a:xfrm>
                    <a:prstGeom prst="rect">
                      <a:avLst/>
                    </a:prstGeom>
                    <a:noFill/>
                    <a:ln>
                      <a:noFill/>
                    </a:ln>
                  </pic:spPr>
                </pic:pic>
              </a:graphicData>
            </a:graphic>
          </wp:inline>
        </w:drawing>
      </w:r>
      <w:r>
        <w:t xml:space="preserve"> - насос;</w:t>
      </w:r>
    </w:p>
    <w:p w:rsidR="00451AEB" w:rsidRDefault="00451AEB">
      <w:pPr>
        <w:pStyle w:val="ConsPlusNormal"/>
        <w:spacing w:before="220"/>
        <w:ind w:firstLine="540"/>
        <w:jc w:val="both"/>
      </w:pPr>
      <w:r>
        <w:rPr>
          <w:noProof/>
          <w:position w:val="-6"/>
        </w:rPr>
        <w:drawing>
          <wp:inline distT="0" distB="0" distL="0" distR="0">
            <wp:extent cx="221615" cy="22796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a:extLst>
                        <a:ext uri="{28A0092B-C50C-407E-A947-70E740481C1C}">
                          <a14:useLocalDpi xmlns:a14="http://schemas.microsoft.com/office/drawing/2010/main" val="0"/>
                        </a:ext>
                      </a:extLst>
                    </a:blip>
                    <a:srcRect/>
                    <a:stretch>
                      <a:fillRect/>
                    </a:stretch>
                  </pic:blipFill>
                  <pic:spPr bwMode="auto">
                    <a:xfrm>
                      <a:off x="0" y="0"/>
                      <a:ext cx="221615" cy="227965"/>
                    </a:xfrm>
                    <a:prstGeom prst="rect">
                      <a:avLst/>
                    </a:prstGeom>
                    <a:noFill/>
                    <a:ln>
                      <a:noFill/>
                    </a:ln>
                  </pic:spPr>
                </pic:pic>
              </a:graphicData>
            </a:graphic>
          </wp:inline>
        </w:drawing>
      </w:r>
      <w:r>
        <w:t xml:space="preserve"> - фильтр;</w:t>
      </w:r>
    </w:p>
    <w:p w:rsidR="00451AEB" w:rsidRDefault="00451AEB">
      <w:pPr>
        <w:pStyle w:val="ConsPlusNormal"/>
        <w:spacing w:before="220"/>
        <w:ind w:firstLine="540"/>
        <w:jc w:val="both"/>
      </w:pPr>
      <w:r>
        <w:rPr>
          <w:noProof/>
        </w:rPr>
        <w:drawing>
          <wp:inline distT="0" distB="0" distL="0" distR="0">
            <wp:extent cx="208280" cy="10731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a:extLst>
                        <a:ext uri="{28A0092B-C50C-407E-A947-70E740481C1C}">
                          <a14:useLocalDpi xmlns:a14="http://schemas.microsoft.com/office/drawing/2010/main" val="0"/>
                        </a:ext>
                      </a:extLst>
                    </a:blip>
                    <a:srcRect/>
                    <a:stretch>
                      <a:fillRect/>
                    </a:stretch>
                  </pic:blipFill>
                  <pic:spPr bwMode="auto">
                    <a:xfrm>
                      <a:off x="0" y="0"/>
                      <a:ext cx="208280" cy="107315"/>
                    </a:xfrm>
                    <a:prstGeom prst="rect">
                      <a:avLst/>
                    </a:prstGeom>
                    <a:noFill/>
                    <a:ln>
                      <a:noFill/>
                    </a:ln>
                  </pic:spPr>
                </pic:pic>
              </a:graphicData>
            </a:graphic>
          </wp:inline>
        </w:drawing>
      </w:r>
      <w:r>
        <w:t xml:space="preserve"> - переливное устройство;</w:t>
      </w:r>
    </w:p>
    <w:p w:rsidR="00451AEB" w:rsidRDefault="00451AEB">
      <w:pPr>
        <w:pStyle w:val="ConsPlusNormal"/>
        <w:spacing w:before="220"/>
        <w:ind w:firstLine="540"/>
        <w:jc w:val="both"/>
      </w:pPr>
      <w:r>
        <w:t>__________ - возможный вариант соединения трубопроводов;</w:t>
      </w:r>
    </w:p>
    <w:p w:rsidR="00451AEB" w:rsidRDefault="00451AEB">
      <w:pPr>
        <w:pStyle w:val="ConsPlusNormal"/>
        <w:spacing w:before="220"/>
        <w:ind w:firstLine="540"/>
        <w:jc w:val="both"/>
      </w:pPr>
      <w:r>
        <w:t>---------- - линия передачи управления об объеме пожарного запаса воды в резервуаре.</w:t>
      </w: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Normal"/>
        <w:jc w:val="both"/>
      </w:pPr>
    </w:p>
    <w:p w:rsidR="00451AEB" w:rsidRDefault="00451AEB">
      <w:pPr>
        <w:pStyle w:val="ConsPlusTitle"/>
        <w:jc w:val="center"/>
        <w:outlineLvl w:val="1"/>
      </w:pPr>
      <w:bookmarkStart w:id="20" w:name="P1266"/>
      <w:bookmarkEnd w:id="20"/>
      <w:r>
        <w:t>БИБЛИОГРАФИЯ</w:t>
      </w:r>
    </w:p>
    <w:p w:rsidR="00451AEB" w:rsidRDefault="00451A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51A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51AEB" w:rsidRDefault="00451A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1AEB" w:rsidRDefault="00451AEB">
            <w:pPr>
              <w:pStyle w:val="ConsPlusNormal"/>
              <w:jc w:val="center"/>
            </w:pPr>
            <w:r>
              <w:rPr>
                <w:color w:val="392C69"/>
              </w:rPr>
              <w:t>Список изменяющих документов</w:t>
            </w:r>
          </w:p>
          <w:p w:rsidR="00451AEB" w:rsidRDefault="00451AEB">
            <w:pPr>
              <w:pStyle w:val="ConsPlusNormal"/>
              <w:jc w:val="center"/>
            </w:pPr>
            <w:r>
              <w:rPr>
                <w:color w:val="392C69"/>
              </w:rPr>
              <w:t xml:space="preserve">(в ред. </w:t>
            </w:r>
            <w:hyperlink r:id="rId215">
              <w:r>
                <w:rPr>
                  <w:color w:val="0000FF"/>
                </w:rPr>
                <w:t>Изменения N 1</w:t>
              </w:r>
            </w:hyperlink>
            <w:r>
              <w:rPr>
                <w:color w:val="392C69"/>
              </w:rPr>
              <w:t>, утв. Приказом МЧС России</w:t>
            </w:r>
          </w:p>
          <w:p w:rsidR="00451AEB" w:rsidRDefault="00451AEB">
            <w:pPr>
              <w:pStyle w:val="ConsPlusNormal"/>
              <w:jc w:val="center"/>
            </w:pPr>
            <w:r>
              <w:rPr>
                <w:color w:val="392C69"/>
              </w:rPr>
              <w:t>от 18.05.2026 N 348)</w:t>
            </w:r>
          </w:p>
        </w:tc>
        <w:tc>
          <w:tcPr>
            <w:tcW w:w="113" w:type="dxa"/>
            <w:tcBorders>
              <w:top w:val="nil"/>
              <w:left w:val="nil"/>
              <w:bottom w:val="nil"/>
              <w:right w:val="nil"/>
            </w:tcBorders>
            <w:shd w:val="clear" w:color="auto" w:fill="F4F3F8"/>
            <w:tcMar>
              <w:top w:w="0" w:type="dxa"/>
              <w:left w:w="0" w:type="dxa"/>
              <w:bottom w:w="0" w:type="dxa"/>
              <w:right w:w="0" w:type="dxa"/>
            </w:tcMar>
          </w:tcPr>
          <w:p w:rsidR="00451AEB" w:rsidRDefault="00451AEB">
            <w:pPr>
              <w:pStyle w:val="ConsPlusNormal"/>
            </w:pPr>
          </w:p>
        </w:tc>
      </w:tr>
    </w:tbl>
    <w:p w:rsidR="00451AEB" w:rsidRDefault="00451AEB">
      <w:pPr>
        <w:pStyle w:val="ConsPlusNormal"/>
        <w:ind w:firstLine="540"/>
        <w:jc w:val="both"/>
      </w:pPr>
    </w:p>
    <w:p w:rsidR="00451AEB" w:rsidRDefault="00451AEB">
      <w:pPr>
        <w:pStyle w:val="ConsPlusNormal"/>
        <w:ind w:firstLine="540"/>
        <w:jc w:val="both"/>
      </w:pPr>
      <w:bookmarkStart w:id="21" w:name="P1271"/>
      <w:bookmarkEnd w:id="21"/>
      <w:r>
        <w:t xml:space="preserve">[1] Федеральный </w:t>
      </w:r>
      <w:hyperlink r:id="rId216">
        <w:r>
          <w:rPr>
            <w:color w:val="0000FF"/>
          </w:rPr>
          <w:t>закон</w:t>
        </w:r>
      </w:hyperlink>
      <w:r>
        <w:t xml:space="preserve"> от 22 июля 2008 г. N 123-ФЗ "Технический регламент о требованиях пожарной безопасности"</w:t>
      </w:r>
    </w:p>
    <w:p w:rsidR="00451AEB" w:rsidRDefault="00451AEB">
      <w:pPr>
        <w:pStyle w:val="ConsPlusNormal"/>
        <w:spacing w:before="220"/>
        <w:ind w:firstLine="540"/>
        <w:jc w:val="both"/>
      </w:pPr>
      <w:r>
        <w:t xml:space="preserve">[2] Технический </w:t>
      </w:r>
      <w:hyperlink r:id="rId217">
        <w:r>
          <w:rPr>
            <w:color w:val="0000FF"/>
          </w:rPr>
          <w:t>регламент</w:t>
        </w:r>
      </w:hyperlink>
      <w:r>
        <w:t xml:space="preserve"> Таможенного союза от 18 октября 2011 г. ТР ТС 010/2011 Технический регламент Таможенного союза "О безопасности машин и оборудования"</w:t>
      </w:r>
    </w:p>
    <w:p w:rsidR="00451AEB" w:rsidRDefault="00451AEB">
      <w:pPr>
        <w:pStyle w:val="ConsPlusNormal"/>
        <w:spacing w:before="220"/>
        <w:ind w:firstLine="540"/>
        <w:jc w:val="both"/>
      </w:pPr>
      <w:r>
        <w:t xml:space="preserve">[3] Технический </w:t>
      </w:r>
      <w:hyperlink r:id="rId218">
        <w:r>
          <w:rPr>
            <w:color w:val="0000FF"/>
          </w:rPr>
          <w:t>регламент</w:t>
        </w:r>
      </w:hyperlink>
      <w:r>
        <w:t xml:space="preserve"> Евразийского экономического союза от 23 июня 2017 г. ТР ЕАЭС 043/2017 "О требованиях к средствам обеспечения пожарной безопасности и пожаротушения"</w:t>
      </w:r>
    </w:p>
    <w:p w:rsidR="00451AEB" w:rsidRDefault="00451AEB">
      <w:pPr>
        <w:pStyle w:val="ConsPlusNormal"/>
        <w:spacing w:before="220"/>
        <w:ind w:firstLine="540"/>
        <w:jc w:val="both"/>
      </w:pPr>
      <w:bookmarkStart w:id="22" w:name="P1274"/>
      <w:bookmarkEnd w:id="22"/>
      <w:r>
        <w:t xml:space="preserve">[4] </w:t>
      </w:r>
      <w:hyperlink r:id="rId219">
        <w:r>
          <w:rPr>
            <w:color w:val="0000FF"/>
          </w:rPr>
          <w:t>СП 40-102-2000</w:t>
        </w:r>
      </w:hyperlink>
      <w:r>
        <w:t xml:space="preserve"> "Проектирование и монтаж трубопроводов систем водоснабжения и канализации из полимерных материалов. Общие требования"</w:t>
      </w:r>
    </w:p>
    <w:p w:rsidR="00451AEB" w:rsidRDefault="00451AEB">
      <w:pPr>
        <w:pStyle w:val="ConsPlusNormal"/>
        <w:ind w:firstLine="54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33"/>
        <w:gridCol w:w="2405"/>
      </w:tblGrid>
      <w:tr w:rsidR="00451AEB">
        <w:tc>
          <w:tcPr>
            <w:tcW w:w="6633" w:type="dxa"/>
            <w:tcBorders>
              <w:top w:val="single" w:sz="4" w:space="0" w:color="auto"/>
              <w:left w:val="nil"/>
              <w:bottom w:val="nil"/>
              <w:right w:val="nil"/>
            </w:tcBorders>
          </w:tcPr>
          <w:p w:rsidR="00451AEB" w:rsidRDefault="00451AEB">
            <w:pPr>
              <w:pStyle w:val="ConsPlusNormal"/>
            </w:pPr>
            <w:r>
              <w:t>УДК 614.841.45:629.114.6:006.354</w:t>
            </w:r>
          </w:p>
        </w:tc>
        <w:tc>
          <w:tcPr>
            <w:tcW w:w="2405" w:type="dxa"/>
            <w:tcBorders>
              <w:top w:val="single" w:sz="4" w:space="0" w:color="auto"/>
              <w:left w:val="nil"/>
              <w:bottom w:val="nil"/>
              <w:right w:val="nil"/>
            </w:tcBorders>
          </w:tcPr>
          <w:p w:rsidR="00451AEB" w:rsidRDefault="00451AEB">
            <w:pPr>
              <w:pStyle w:val="ConsPlusNormal"/>
              <w:jc w:val="right"/>
            </w:pPr>
            <w:r>
              <w:t xml:space="preserve">ОКС </w:t>
            </w:r>
            <w:hyperlink r:id="rId220">
              <w:r>
                <w:rPr>
                  <w:color w:val="0000FF"/>
                </w:rPr>
                <w:t>13.220.01</w:t>
              </w:r>
            </w:hyperlink>
          </w:p>
        </w:tc>
      </w:tr>
      <w:tr w:rsidR="00451AEB">
        <w:tc>
          <w:tcPr>
            <w:tcW w:w="9038" w:type="dxa"/>
            <w:gridSpan w:val="2"/>
            <w:tcBorders>
              <w:top w:val="nil"/>
              <w:left w:val="nil"/>
              <w:bottom w:val="single" w:sz="4" w:space="0" w:color="auto"/>
              <w:right w:val="nil"/>
            </w:tcBorders>
          </w:tcPr>
          <w:p w:rsidR="00451AEB" w:rsidRDefault="00451AEB">
            <w:pPr>
              <w:pStyle w:val="ConsPlusNormal"/>
              <w:jc w:val="both"/>
            </w:pPr>
            <w:r>
              <w:t xml:space="preserve">Ключевые слова: расход воды, пожарная насосная установка, пожарный кран, </w:t>
            </w:r>
            <w:proofErr w:type="spellStart"/>
            <w:r>
              <w:t>сухотруб</w:t>
            </w:r>
            <w:proofErr w:type="spellEnd"/>
            <w:r>
              <w:t xml:space="preserve">, малорасходный пожарный кран, </w:t>
            </w:r>
            <w:proofErr w:type="spellStart"/>
            <w:r>
              <w:t>среднерасходный</w:t>
            </w:r>
            <w:proofErr w:type="spellEnd"/>
            <w:r>
              <w:t xml:space="preserve"> пожарный кран, самостоятельный внутренний противопожарный водопровод</w:t>
            </w:r>
          </w:p>
        </w:tc>
      </w:tr>
    </w:tbl>
    <w:p w:rsidR="00451AEB" w:rsidRDefault="00451AEB">
      <w:pPr>
        <w:pStyle w:val="ConsPlusNormal"/>
        <w:jc w:val="both"/>
      </w:pPr>
    </w:p>
    <w:p w:rsidR="00451AEB" w:rsidRDefault="00451AEB">
      <w:pPr>
        <w:pStyle w:val="ConsPlusNormal"/>
        <w:jc w:val="both"/>
      </w:pPr>
    </w:p>
    <w:p w:rsidR="00451AEB" w:rsidRDefault="00451AEB">
      <w:pPr>
        <w:pStyle w:val="ConsPlusNormal"/>
        <w:pBdr>
          <w:bottom w:val="single" w:sz="6" w:space="0" w:color="auto"/>
        </w:pBdr>
        <w:spacing w:before="100" w:after="100"/>
        <w:jc w:val="both"/>
        <w:rPr>
          <w:sz w:val="2"/>
          <w:szCs w:val="2"/>
        </w:rPr>
      </w:pPr>
    </w:p>
    <w:p w:rsidR="00451AEB" w:rsidRDefault="00451AEB"/>
    <w:sectPr w:rsidR="00451AE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AEB"/>
    <w:rsid w:val="00451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DB74B3-866D-4FBD-B0F1-46CE12D4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1A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1A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1A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1AE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1A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1AE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1AE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1AE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wmf"/><Relationship Id="rId21" Type="http://schemas.openxmlformats.org/officeDocument/2006/relationships/hyperlink" Target="https://login.consultant.ru/link/?req=doc&amp;base=LAW&amp;n=544142&amp;dst=100037" TargetMode="External"/><Relationship Id="rId42" Type="http://schemas.openxmlformats.org/officeDocument/2006/relationships/hyperlink" Target="https://login.consultant.ru/link/?req=doc&amp;base=STR&amp;n=28502" TargetMode="External"/><Relationship Id="rId63" Type="http://schemas.openxmlformats.org/officeDocument/2006/relationships/hyperlink" Target="https://login.consultant.ru/link/?req=doc&amp;base=LAW&amp;n=544142&amp;dst=100191" TargetMode="External"/><Relationship Id="rId84" Type="http://schemas.openxmlformats.org/officeDocument/2006/relationships/hyperlink" Target="https://login.consultant.ru/link/?req=doc&amp;base=LAW&amp;n=544142&amp;dst=100224" TargetMode="External"/><Relationship Id="rId138" Type="http://schemas.openxmlformats.org/officeDocument/2006/relationships/hyperlink" Target="https://login.consultant.ru/link/?req=doc&amp;base=LAW&amp;n=544142&amp;dst=100519" TargetMode="External"/><Relationship Id="rId159" Type="http://schemas.openxmlformats.org/officeDocument/2006/relationships/image" Target="media/image9.png"/><Relationship Id="rId170" Type="http://schemas.openxmlformats.org/officeDocument/2006/relationships/hyperlink" Target="https://login.consultant.ru/link/?req=doc&amp;base=LAW&amp;n=544142&amp;dst=100423" TargetMode="External"/><Relationship Id="rId191" Type="http://schemas.openxmlformats.org/officeDocument/2006/relationships/hyperlink" Target="https://login.consultant.ru/link/?req=doc&amp;base=LAW&amp;n=544142&amp;dst=100480" TargetMode="External"/><Relationship Id="rId205" Type="http://schemas.openxmlformats.org/officeDocument/2006/relationships/image" Target="media/image11.png"/><Relationship Id="rId107" Type="http://schemas.openxmlformats.org/officeDocument/2006/relationships/hyperlink" Target="https://login.consultant.ru/link/?req=doc&amp;base=LAW&amp;n=115372" TargetMode="External"/><Relationship Id="rId11" Type="http://schemas.openxmlformats.org/officeDocument/2006/relationships/hyperlink" Target="https://login.consultant.ru/link/?req=doc&amp;base=LAW&amp;n=544142&amp;dst=100005" TargetMode="External"/><Relationship Id="rId32" Type="http://schemas.openxmlformats.org/officeDocument/2006/relationships/hyperlink" Target="https://login.consultant.ru/link/?req=doc&amp;base=STR&amp;n=11467" TargetMode="External"/><Relationship Id="rId53" Type="http://schemas.openxmlformats.org/officeDocument/2006/relationships/hyperlink" Target="https://login.consultant.ru/link/?req=doc&amp;base=LAW&amp;n=544142&amp;dst=100176" TargetMode="External"/><Relationship Id="rId74" Type="http://schemas.openxmlformats.org/officeDocument/2006/relationships/hyperlink" Target="https://login.consultant.ru/link/?req=doc&amp;base=LAW&amp;n=544142&amp;dst=100205" TargetMode="External"/><Relationship Id="rId128" Type="http://schemas.openxmlformats.org/officeDocument/2006/relationships/hyperlink" Target="https://login.consultant.ru/link/?req=doc&amp;base=LAW&amp;n=544142&amp;dst=100369" TargetMode="External"/><Relationship Id="rId149" Type="http://schemas.openxmlformats.org/officeDocument/2006/relationships/image" Target="media/image8.wmf"/><Relationship Id="rId5" Type="http://schemas.openxmlformats.org/officeDocument/2006/relationships/hyperlink" Target="https://login.consultant.ru/link/?req=doc&amp;base=LAW&amp;n=544142&amp;dst=100005" TargetMode="External"/><Relationship Id="rId95" Type="http://schemas.openxmlformats.org/officeDocument/2006/relationships/hyperlink" Target="https://login.consultant.ru/link/?req=doc&amp;base=STR&amp;n=11167" TargetMode="External"/><Relationship Id="rId160" Type="http://schemas.openxmlformats.org/officeDocument/2006/relationships/image" Target="media/image10.png"/><Relationship Id="rId181" Type="http://schemas.openxmlformats.org/officeDocument/2006/relationships/hyperlink" Target="https://login.consultant.ru/link/?req=doc&amp;base=STR&amp;n=4960" TargetMode="External"/><Relationship Id="rId216" Type="http://schemas.openxmlformats.org/officeDocument/2006/relationships/hyperlink" Target="https://login.consultant.ru/link/?req=doc&amp;base=LAW&amp;n=541112" TargetMode="External"/><Relationship Id="rId22" Type="http://schemas.openxmlformats.org/officeDocument/2006/relationships/hyperlink" Target="https://login.consultant.ru/link/?req=doc&amp;base=LAW&amp;n=544142&amp;dst=100055" TargetMode="External"/><Relationship Id="rId43" Type="http://schemas.openxmlformats.org/officeDocument/2006/relationships/hyperlink" Target="https://login.consultant.ru/link/?req=doc&amp;base=STR&amp;n=37777" TargetMode="External"/><Relationship Id="rId64" Type="http://schemas.openxmlformats.org/officeDocument/2006/relationships/hyperlink" Target="https://login.consultant.ru/link/?req=doc&amp;base=LAW&amp;n=544142&amp;dst=100195" TargetMode="External"/><Relationship Id="rId118" Type="http://schemas.openxmlformats.org/officeDocument/2006/relationships/image" Target="media/image6.wmf"/><Relationship Id="rId139" Type="http://schemas.openxmlformats.org/officeDocument/2006/relationships/hyperlink" Target="https://login.consultant.ru/link/?req=doc&amp;base=LAW&amp;n=544142&amp;dst=100384" TargetMode="External"/><Relationship Id="rId85" Type="http://schemas.openxmlformats.org/officeDocument/2006/relationships/image" Target="media/image1.wmf"/><Relationship Id="rId150" Type="http://schemas.openxmlformats.org/officeDocument/2006/relationships/hyperlink" Target="https://login.consultant.ru/link/?req=doc&amp;base=LAW&amp;n=544142&amp;dst=100396" TargetMode="External"/><Relationship Id="rId171" Type="http://schemas.openxmlformats.org/officeDocument/2006/relationships/hyperlink" Target="https://login.consultant.ru/link/?req=doc&amp;base=LAW&amp;n=544142&amp;dst=100425" TargetMode="External"/><Relationship Id="rId192" Type="http://schemas.openxmlformats.org/officeDocument/2006/relationships/hyperlink" Target="https://login.consultant.ru/link/?req=doc&amp;base=LAW&amp;n=544142&amp;dst=100481" TargetMode="External"/><Relationship Id="rId206" Type="http://schemas.openxmlformats.org/officeDocument/2006/relationships/hyperlink" Target="https://login.consultant.ru/link/?req=doc&amp;base=LAW&amp;n=544142&amp;dst=100506" TargetMode="External"/><Relationship Id="rId12" Type="http://schemas.openxmlformats.org/officeDocument/2006/relationships/hyperlink" Target="https://login.consultant.ru/link/?req=doc&amp;base=LAW&amp;n=544142&amp;dst=100005" TargetMode="External"/><Relationship Id="rId33" Type="http://schemas.openxmlformats.org/officeDocument/2006/relationships/hyperlink" Target="https://login.consultant.ru/link/?req=doc&amp;base=STR&amp;n=12114" TargetMode="External"/><Relationship Id="rId108" Type="http://schemas.openxmlformats.org/officeDocument/2006/relationships/hyperlink" Target="https://login.consultant.ru/link/?req=doc&amp;base=LAW&amp;n=544142&amp;dst=100341" TargetMode="External"/><Relationship Id="rId129" Type="http://schemas.openxmlformats.org/officeDocument/2006/relationships/hyperlink" Target="https://login.consultant.ru/link/?req=doc&amp;base=LAW&amp;n=544142&amp;dst=100370" TargetMode="External"/><Relationship Id="rId54" Type="http://schemas.openxmlformats.org/officeDocument/2006/relationships/hyperlink" Target="https://login.consultant.ru/link/?req=doc&amp;base=LAW&amp;n=146241&amp;dst=100008" TargetMode="External"/><Relationship Id="rId75" Type="http://schemas.openxmlformats.org/officeDocument/2006/relationships/hyperlink" Target="https://login.consultant.ru/link/?req=doc&amp;base=LAW&amp;n=512178&amp;dst=100014" TargetMode="External"/><Relationship Id="rId96" Type="http://schemas.openxmlformats.org/officeDocument/2006/relationships/image" Target="media/image2.wmf"/><Relationship Id="rId140" Type="http://schemas.openxmlformats.org/officeDocument/2006/relationships/hyperlink" Target="https://login.consultant.ru/link/?req=doc&amp;base=LAW&amp;n=544142&amp;dst=100385" TargetMode="External"/><Relationship Id="rId161" Type="http://schemas.openxmlformats.org/officeDocument/2006/relationships/hyperlink" Target="https://login.consultant.ru/link/?req=doc&amp;base=LAW&amp;n=544142&amp;dst=100407" TargetMode="External"/><Relationship Id="rId182" Type="http://schemas.openxmlformats.org/officeDocument/2006/relationships/hyperlink" Target="https://login.consultant.ru/link/?req=doc&amp;base=STR&amp;n=4960" TargetMode="External"/><Relationship Id="rId217" Type="http://schemas.openxmlformats.org/officeDocument/2006/relationships/hyperlink" Target="https://login.consultant.ru/link/?req=doc&amp;base=LAW&amp;n=531241&amp;dst=101701" TargetMode="External"/><Relationship Id="rId6" Type="http://schemas.openxmlformats.org/officeDocument/2006/relationships/hyperlink" Target="https://login.consultant.ru/link/?req=doc&amp;base=LAW&amp;n=541112&amp;dst=100586" TargetMode="External"/><Relationship Id="rId23" Type="http://schemas.openxmlformats.org/officeDocument/2006/relationships/hyperlink" Target="https://login.consultant.ru/link/?req=doc&amp;base=LAW&amp;n=544142&amp;dst=100068" TargetMode="External"/><Relationship Id="rId119" Type="http://schemas.openxmlformats.org/officeDocument/2006/relationships/image" Target="media/image7.wmf"/><Relationship Id="rId44" Type="http://schemas.openxmlformats.org/officeDocument/2006/relationships/hyperlink" Target="https://login.consultant.ru/link/?req=doc&amp;base=STR&amp;n=34858" TargetMode="External"/><Relationship Id="rId65" Type="http://schemas.openxmlformats.org/officeDocument/2006/relationships/hyperlink" Target="https://login.consultant.ru/link/?req=doc&amp;base=LAW&amp;n=544142&amp;dst=100196" TargetMode="External"/><Relationship Id="rId86" Type="http://schemas.openxmlformats.org/officeDocument/2006/relationships/hyperlink" Target="https://login.consultant.ru/link/?req=doc&amp;base=LAW&amp;n=544142&amp;dst=100225" TargetMode="External"/><Relationship Id="rId130" Type="http://schemas.openxmlformats.org/officeDocument/2006/relationships/hyperlink" Target="https://login.consultant.ru/link/?req=doc&amp;base=LAW&amp;n=544142&amp;dst=100371" TargetMode="External"/><Relationship Id="rId151" Type="http://schemas.openxmlformats.org/officeDocument/2006/relationships/hyperlink" Target="https://login.consultant.ru/link/?req=doc&amp;base=LAW&amp;n=544142&amp;dst=100398" TargetMode="External"/><Relationship Id="rId172" Type="http://schemas.openxmlformats.org/officeDocument/2006/relationships/hyperlink" Target="https://login.consultant.ru/link/?req=doc&amp;base=LAW&amp;n=544142&amp;dst=100427" TargetMode="External"/><Relationship Id="rId193" Type="http://schemas.openxmlformats.org/officeDocument/2006/relationships/hyperlink" Target="https://login.consultant.ru/link/?req=doc&amp;base=STR&amp;n=34844" TargetMode="External"/><Relationship Id="rId207" Type="http://schemas.openxmlformats.org/officeDocument/2006/relationships/image" Target="media/image12.png"/><Relationship Id="rId13" Type="http://schemas.openxmlformats.org/officeDocument/2006/relationships/hyperlink" Target="https://login.consultant.ru/link/?req=doc&amp;base=LAW&amp;n=544142&amp;dst=100031" TargetMode="External"/><Relationship Id="rId109" Type="http://schemas.openxmlformats.org/officeDocument/2006/relationships/hyperlink" Target="https://login.consultant.ru/link/?req=doc&amp;base=LAW&amp;n=544142&amp;dst=100351" TargetMode="External"/><Relationship Id="rId34" Type="http://schemas.openxmlformats.org/officeDocument/2006/relationships/hyperlink" Target="https://login.consultant.ru/link/?req=doc&amp;base=STR&amp;n=11167" TargetMode="External"/><Relationship Id="rId55" Type="http://schemas.openxmlformats.org/officeDocument/2006/relationships/hyperlink" Target="https://login.consultant.ru/link/?req=doc&amp;base=LAW&amp;n=544142&amp;dst=100178" TargetMode="External"/><Relationship Id="rId76" Type="http://schemas.openxmlformats.org/officeDocument/2006/relationships/hyperlink" Target="https://login.consultant.ru/link/?req=doc&amp;base=LAW&amp;n=544142&amp;dst=100207" TargetMode="External"/><Relationship Id="rId97" Type="http://schemas.openxmlformats.org/officeDocument/2006/relationships/hyperlink" Target="https://login.consultant.ru/link/?req=doc&amp;base=STR&amp;n=29754" TargetMode="External"/><Relationship Id="rId120" Type="http://schemas.openxmlformats.org/officeDocument/2006/relationships/hyperlink" Target="https://login.consultant.ru/link/?req=doc&amp;base=LAW&amp;n=544142&amp;dst=100364" TargetMode="External"/><Relationship Id="rId141" Type="http://schemas.openxmlformats.org/officeDocument/2006/relationships/hyperlink" Target="https://login.consultant.ru/link/?req=doc&amp;base=LAW&amp;n=541112&amp;dst=170" TargetMode="External"/><Relationship Id="rId7" Type="http://schemas.openxmlformats.org/officeDocument/2006/relationships/hyperlink" Target="https://login.consultant.ru/link/?req=doc&amp;base=LAW&amp;n=538022&amp;dst=100156" TargetMode="External"/><Relationship Id="rId162" Type="http://schemas.openxmlformats.org/officeDocument/2006/relationships/hyperlink" Target="https://login.consultant.ru/link/?req=doc&amp;base=LAW&amp;n=544142&amp;dst=100413" TargetMode="External"/><Relationship Id="rId183" Type="http://schemas.openxmlformats.org/officeDocument/2006/relationships/hyperlink" Target="https://login.consultant.ru/link/?req=doc&amp;base=STR&amp;n=5021" TargetMode="External"/><Relationship Id="rId218" Type="http://schemas.openxmlformats.org/officeDocument/2006/relationships/hyperlink" Target="https://login.consultant.ru/link/?req=doc&amp;base=LAW&amp;n=220831&amp;dst=100015" TargetMode="External"/><Relationship Id="rId24" Type="http://schemas.openxmlformats.org/officeDocument/2006/relationships/hyperlink" Target="https://login.consultant.ru/link/?req=doc&amp;base=LAW&amp;n=322547" TargetMode="External"/><Relationship Id="rId45" Type="http://schemas.openxmlformats.org/officeDocument/2006/relationships/hyperlink" Target="https://login.consultant.ru/link/?req=doc&amp;base=LAW&amp;n=502595&amp;dst=100012" TargetMode="External"/><Relationship Id="rId66" Type="http://schemas.openxmlformats.org/officeDocument/2006/relationships/hyperlink" Target="https://login.consultant.ru/link/?req=doc&amp;base=LAW&amp;n=544142&amp;dst=100197" TargetMode="External"/><Relationship Id="rId87" Type="http://schemas.openxmlformats.org/officeDocument/2006/relationships/hyperlink" Target="https://login.consultant.ru/link/?req=doc&amp;base=LAW&amp;n=544142&amp;dst=100228" TargetMode="External"/><Relationship Id="rId110" Type="http://schemas.openxmlformats.org/officeDocument/2006/relationships/hyperlink" Target="https://login.consultant.ru/link/?req=doc&amp;base=LAW&amp;n=544142&amp;dst=100352" TargetMode="External"/><Relationship Id="rId131" Type="http://schemas.openxmlformats.org/officeDocument/2006/relationships/hyperlink" Target="https://login.consultant.ru/link/?req=doc&amp;base=LAW&amp;n=544142&amp;dst=100372" TargetMode="External"/><Relationship Id="rId152" Type="http://schemas.openxmlformats.org/officeDocument/2006/relationships/hyperlink" Target="https://login.consultant.ru/link/?req=doc&amp;base=LAW&amp;n=544142&amp;dst=100399" TargetMode="External"/><Relationship Id="rId173" Type="http://schemas.openxmlformats.org/officeDocument/2006/relationships/hyperlink" Target="https://login.consultant.ru/link/?req=doc&amp;base=LAW&amp;n=544142&amp;dst=100428" TargetMode="External"/><Relationship Id="rId194" Type="http://schemas.openxmlformats.org/officeDocument/2006/relationships/hyperlink" Target="https://login.consultant.ru/link/?req=doc&amp;base=LAW&amp;n=544142&amp;dst=100482" TargetMode="External"/><Relationship Id="rId208" Type="http://schemas.openxmlformats.org/officeDocument/2006/relationships/image" Target="media/image13.png"/><Relationship Id="rId14" Type="http://schemas.openxmlformats.org/officeDocument/2006/relationships/hyperlink" Target="https://login.consultant.ru/link/?req=doc&amp;base=LAW&amp;n=541112&amp;dst=100825" TargetMode="External"/><Relationship Id="rId35" Type="http://schemas.openxmlformats.org/officeDocument/2006/relationships/hyperlink" Target="https://login.consultant.ru/link/?req=doc&amp;base=STR&amp;n=11368" TargetMode="External"/><Relationship Id="rId56" Type="http://schemas.openxmlformats.org/officeDocument/2006/relationships/hyperlink" Target="https://login.consultant.ru/link/?req=doc&amp;base=LAW&amp;n=502595&amp;dst=100012" TargetMode="External"/><Relationship Id="rId77" Type="http://schemas.openxmlformats.org/officeDocument/2006/relationships/hyperlink" Target="https://login.consultant.ru/link/?req=doc&amp;base=LAW&amp;n=544142&amp;dst=100210" TargetMode="External"/><Relationship Id="rId100" Type="http://schemas.openxmlformats.org/officeDocument/2006/relationships/hyperlink" Target="https://login.consultant.ru/link/?req=doc&amp;base=LAW&amp;n=544142&amp;dst=100239" TargetMode="External"/><Relationship Id="rId8" Type="http://schemas.openxmlformats.org/officeDocument/2006/relationships/hyperlink" Target="https://login.consultant.ru/link/?req=doc&amp;base=LAW&amp;n=536602&amp;dst=100010" TargetMode="External"/><Relationship Id="rId51" Type="http://schemas.openxmlformats.org/officeDocument/2006/relationships/hyperlink" Target="https://login.consultant.ru/link/?req=doc&amp;base=LAW&amp;n=544142&amp;dst=100172" TargetMode="External"/><Relationship Id="rId72" Type="http://schemas.openxmlformats.org/officeDocument/2006/relationships/hyperlink" Target="https://login.consultant.ru/link/?req=doc&amp;base=LAW&amp;n=544142&amp;dst=100204" TargetMode="External"/><Relationship Id="rId93" Type="http://schemas.openxmlformats.org/officeDocument/2006/relationships/hyperlink" Target="https://login.consultant.ru/link/?req=doc&amp;base=LAW&amp;n=544142&amp;dst=100232" TargetMode="External"/><Relationship Id="rId98" Type="http://schemas.openxmlformats.org/officeDocument/2006/relationships/hyperlink" Target="https://login.consultant.ru/link/?req=doc&amp;base=STR&amp;n=11368" TargetMode="External"/><Relationship Id="rId121" Type="http://schemas.openxmlformats.org/officeDocument/2006/relationships/hyperlink" Target="https://login.consultant.ru/link/?req=doc&amp;base=LAW&amp;n=544142&amp;dst=100365" TargetMode="External"/><Relationship Id="rId142" Type="http://schemas.openxmlformats.org/officeDocument/2006/relationships/hyperlink" Target="https://login.consultant.ru/link/?req=doc&amp;base=LAW&amp;n=541112&amp;dst=177" TargetMode="External"/><Relationship Id="rId163" Type="http://schemas.openxmlformats.org/officeDocument/2006/relationships/hyperlink" Target="https://login.consultant.ru/link/?req=doc&amp;base=LAW&amp;n=544142&amp;dst=100520" TargetMode="External"/><Relationship Id="rId184" Type="http://schemas.openxmlformats.org/officeDocument/2006/relationships/hyperlink" Target="https://login.consultant.ru/link/?req=doc&amp;base=STR&amp;n=7877" TargetMode="External"/><Relationship Id="rId189" Type="http://schemas.openxmlformats.org/officeDocument/2006/relationships/hyperlink" Target="https://login.consultant.ru/link/?req=doc&amp;base=LAW&amp;n=544142&amp;dst=100477" TargetMode="External"/><Relationship Id="rId219" Type="http://schemas.openxmlformats.org/officeDocument/2006/relationships/hyperlink" Target="https://login.consultant.ru/link/?req=doc&amp;base=STR&amp;n=2948" TargetMode="External"/><Relationship Id="rId3" Type="http://schemas.openxmlformats.org/officeDocument/2006/relationships/webSettings" Target="webSettings.xml"/><Relationship Id="rId214" Type="http://schemas.openxmlformats.org/officeDocument/2006/relationships/image" Target="media/image19.png"/><Relationship Id="rId25" Type="http://schemas.openxmlformats.org/officeDocument/2006/relationships/hyperlink" Target="https://login.consultant.ru/link/?req=doc&amp;base=STR&amp;n=4960" TargetMode="External"/><Relationship Id="rId46" Type="http://schemas.openxmlformats.org/officeDocument/2006/relationships/hyperlink" Target="https://login.consultant.ru/link/?req=doc&amp;base=LAW&amp;n=544142&amp;dst=100094" TargetMode="External"/><Relationship Id="rId67" Type="http://schemas.openxmlformats.org/officeDocument/2006/relationships/hyperlink" Target="https://login.consultant.ru/link/?req=doc&amp;base=LAW&amp;n=544142&amp;dst=100198" TargetMode="External"/><Relationship Id="rId116" Type="http://schemas.openxmlformats.org/officeDocument/2006/relationships/image" Target="media/image4.wmf"/><Relationship Id="rId137" Type="http://schemas.openxmlformats.org/officeDocument/2006/relationships/hyperlink" Target="https://login.consultant.ru/link/?req=doc&amp;base=LAW&amp;n=544142&amp;dst=100381" TargetMode="External"/><Relationship Id="rId158" Type="http://schemas.openxmlformats.org/officeDocument/2006/relationships/hyperlink" Target="https://login.consultant.ru/link/?req=doc&amp;base=LAW&amp;n=544142&amp;dst=100406" TargetMode="External"/><Relationship Id="rId20" Type="http://schemas.openxmlformats.org/officeDocument/2006/relationships/hyperlink" Target="https://login.consultant.ru/link/?req=doc&amp;base=LAW&amp;n=544142&amp;dst=100035" TargetMode="External"/><Relationship Id="rId41" Type="http://schemas.openxmlformats.org/officeDocument/2006/relationships/hyperlink" Target="https://login.consultant.ru/link/?req=doc&amp;base=STR&amp;n=25229" TargetMode="External"/><Relationship Id="rId62" Type="http://schemas.openxmlformats.org/officeDocument/2006/relationships/hyperlink" Target="https://login.consultant.ru/link/?req=doc&amp;base=LAW&amp;n=544142&amp;dst=100190" TargetMode="External"/><Relationship Id="rId83" Type="http://schemas.openxmlformats.org/officeDocument/2006/relationships/hyperlink" Target="https://login.consultant.ru/link/?req=doc&amp;base=LAW&amp;n=544142&amp;dst=100224" TargetMode="External"/><Relationship Id="rId88" Type="http://schemas.openxmlformats.org/officeDocument/2006/relationships/hyperlink" Target="https://login.consultant.ru/link/?req=doc&amp;base=LAW&amp;n=544142&amp;dst=100230" TargetMode="External"/><Relationship Id="rId111" Type="http://schemas.openxmlformats.org/officeDocument/2006/relationships/hyperlink" Target="https://login.consultant.ru/link/?req=doc&amp;base=LAW&amp;n=544142&amp;dst=100353" TargetMode="External"/><Relationship Id="rId132" Type="http://schemas.openxmlformats.org/officeDocument/2006/relationships/hyperlink" Target="https://login.consultant.ru/link/?req=doc&amp;base=LAW&amp;n=544142&amp;dst=100373" TargetMode="External"/><Relationship Id="rId153" Type="http://schemas.openxmlformats.org/officeDocument/2006/relationships/hyperlink" Target="https://login.consultant.ru/link/?req=doc&amp;base=LAW&amp;n=544142&amp;dst=100399" TargetMode="External"/><Relationship Id="rId174" Type="http://schemas.openxmlformats.org/officeDocument/2006/relationships/hyperlink" Target="https://login.consultant.ru/link/?req=doc&amp;base=LAW&amp;n=544142&amp;dst=100429" TargetMode="External"/><Relationship Id="rId179" Type="http://schemas.openxmlformats.org/officeDocument/2006/relationships/hyperlink" Target="https://login.consultant.ru/link/?req=doc&amp;base=STR&amp;n=7877" TargetMode="External"/><Relationship Id="rId195" Type="http://schemas.openxmlformats.org/officeDocument/2006/relationships/hyperlink" Target="https://login.consultant.ru/link/?req=doc&amp;base=LAW&amp;n=544142&amp;dst=100487" TargetMode="External"/><Relationship Id="rId209" Type="http://schemas.openxmlformats.org/officeDocument/2006/relationships/image" Target="media/image14.png"/><Relationship Id="rId190" Type="http://schemas.openxmlformats.org/officeDocument/2006/relationships/hyperlink" Target="https://login.consultant.ru/link/?req=doc&amp;base=LAW&amp;n=544142&amp;dst=100479" TargetMode="External"/><Relationship Id="rId204" Type="http://schemas.openxmlformats.org/officeDocument/2006/relationships/hyperlink" Target="https://login.consultant.ru/link/?req=doc&amp;base=LAW&amp;n=544142&amp;dst=100506" TargetMode="External"/><Relationship Id="rId220" Type="http://schemas.openxmlformats.org/officeDocument/2006/relationships/hyperlink" Target="https://login.consultant.ru/link/?req=doc&amp;base=LAW&amp;n=456140&amp;dst=100284" TargetMode="External"/><Relationship Id="rId15" Type="http://schemas.openxmlformats.org/officeDocument/2006/relationships/hyperlink" Target="https://login.consultant.ru/link/?req=doc&amp;base=LAW&amp;n=541117" TargetMode="External"/><Relationship Id="rId36" Type="http://schemas.openxmlformats.org/officeDocument/2006/relationships/hyperlink" Target="https://login.consultant.ru/link/?req=doc&amp;base=STR&amp;n=34844" TargetMode="External"/><Relationship Id="rId57" Type="http://schemas.openxmlformats.org/officeDocument/2006/relationships/hyperlink" Target="https://login.consultant.ru/link/?req=doc&amp;base=LAW&amp;n=544142&amp;dst=100180" TargetMode="External"/><Relationship Id="rId106" Type="http://schemas.openxmlformats.org/officeDocument/2006/relationships/hyperlink" Target="https://login.consultant.ru/link/?req=doc&amp;base=LAW&amp;n=544142&amp;dst=100295" TargetMode="External"/><Relationship Id="rId127" Type="http://schemas.openxmlformats.org/officeDocument/2006/relationships/hyperlink" Target="https://login.consultant.ru/link/?req=doc&amp;base=LAW&amp;n=541112&amp;dst=101983" TargetMode="External"/><Relationship Id="rId10" Type="http://schemas.openxmlformats.org/officeDocument/2006/relationships/hyperlink" Target="https://login.consultant.ru/link/?req=doc&amp;base=LAW&amp;n=109919" TargetMode="External"/><Relationship Id="rId31" Type="http://schemas.openxmlformats.org/officeDocument/2006/relationships/hyperlink" Target="https://login.consultant.ru/link/?req=doc&amp;base=OTNT&amp;n=33441" TargetMode="External"/><Relationship Id="rId52" Type="http://schemas.openxmlformats.org/officeDocument/2006/relationships/hyperlink" Target="https://login.consultant.ru/link/?req=doc&amp;base=EXP&amp;n=577203" TargetMode="External"/><Relationship Id="rId73" Type="http://schemas.openxmlformats.org/officeDocument/2006/relationships/hyperlink" Target="https://login.consultant.ru/link/?req=doc&amp;base=LAW&amp;n=322547" TargetMode="External"/><Relationship Id="rId78" Type="http://schemas.openxmlformats.org/officeDocument/2006/relationships/hyperlink" Target="https://login.consultant.ru/link/?req=doc&amp;base=LAW&amp;n=544142&amp;dst=100212" TargetMode="External"/><Relationship Id="rId94" Type="http://schemas.openxmlformats.org/officeDocument/2006/relationships/hyperlink" Target="https://login.consultant.ru/link/?req=doc&amp;base=STR&amp;n=12114" TargetMode="External"/><Relationship Id="rId99" Type="http://schemas.openxmlformats.org/officeDocument/2006/relationships/hyperlink" Target="https://login.consultant.ru/link/?req=doc&amp;base=LAW&amp;n=544142&amp;dst=100238" TargetMode="External"/><Relationship Id="rId101" Type="http://schemas.openxmlformats.org/officeDocument/2006/relationships/hyperlink" Target="https://login.consultant.ru/link/?req=doc&amp;base=LAW&amp;n=544142&amp;dst=100242" TargetMode="External"/><Relationship Id="rId122" Type="http://schemas.openxmlformats.org/officeDocument/2006/relationships/hyperlink" Target="https://login.consultant.ru/link/?req=doc&amp;base=LAW&amp;n=544142&amp;dst=100367" TargetMode="External"/><Relationship Id="rId143" Type="http://schemas.openxmlformats.org/officeDocument/2006/relationships/hyperlink" Target="https://login.consultant.ru/link/?req=doc&amp;base=LAW&amp;n=544142&amp;dst=100387" TargetMode="External"/><Relationship Id="rId148" Type="http://schemas.openxmlformats.org/officeDocument/2006/relationships/hyperlink" Target="https://login.consultant.ru/link/?req=doc&amp;base=LAW&amp;n=544142&amp;dst=100394" TargetMode="External"/><Relationship Id="rId164" Type="http://schemas.openxmlformats.org/officeDocument/2006/relationships/hyperlink" Target="https://login.consultant.ru/link/?req=doc&amp;base=LAW&amp;n=544142&amp;dst=100415" TargetMode="External"/><Relationship Id="rId169" Type="http://schemas.openxmlformats.org/officeDocument/2006/relationships/hyperlink" Target="https://login.consultant.ru/link/?req=doc&amp;base=LAW&amp;n=544142&amp;dst=100421" TargetMode="External"/><Relationship Id="rId185" Type="http://schemas.openxmlformats.org/officeDocument/2006/relationships/hyperlink" Target="https://login.consultant.ru/link/?req=doc&amp;base=STR&amp;n=28453" TargetMode="External"/><Relationship Id="rId4" Type="http://schemas.openxmlformats.org/officeDocument/2006/relationships/hyperlink" Target="https://www.consultant.ru" TargetMode="External"/><Relationship Id="rId9" Type="http://schemas.openxmlformats.org/officeDocument/2006/relationships/hyperlink" Target="http://pravo.gov.ru" TargetMode="External"/><Relationship Id="rId180" Type="http://schemas.openxmlformats.org/officeDocument/2006/relationships/hyperlink" Target="https://login.consultant.ru/link/?req=doc&amp;base=STR&amp;n=11467" TargetMode="External"/><Relationship Id="rId210" Type="http://schemas.openxmlformats.org/officeDocument/2006/relationships/image" Target="media/image15.wmf"/><Relationship Id="rId215" Type="http://schemas.openxmlformats.org/officeDocument/2006/relationships/hyperlink" Target="https://login.consultant.ru/link/?req=doc&amp;base=LAW&amp;n=544142&amp;dst=100508" TargetMode="External"/><Relationship Id="rId26" Type="http://schemas.openxmlformats.org/officeDocument/2006/relationships/hyperlink" Target="https://login.consultant.ru/link/?req=doc&amp;base=STR&amp;n=36934" TargetMode="External"/><Relationship Id="rId47" Type="http://schemas.openxmlformats.org/officeDocument/2006/relationships/hyperlink" Target="https://login.consultant.ru/link/?req=doc&amp;base=LAW&amp;n=544142&amp;dst=100159" TargetMode="External"/><Relationship Id="rId68" Type="http://schemas.openxmlformats.org/officeDocument/2006/relationships/hyperlink" Target="https://login.consultant.ru/link/?req=doc&amp;base=LAW&amp;n=544142&amp;dst=100199" TargetMode="External"/><Relationship Id="rId89" Type="http://schemas.openxmlformats.org/officeDocument/2006/relationships/hyperlink" Target="https://login.consultant.ru/link/?req=doc&amp;base=STR&amp;n=11167" TargetMode="External"/><Relationship Id="rId112" Type="http://schemas.openxmlformats.org/officeDocument/2006/relationships/hyperlink" Target="https://login.consultant.ru/link/?req=doc&amp;base=LAW&amp;n=544142&amp;dst=100357" TargetMode="External"/><Relationship Id="rId133" Type="http://schemas.openxmlformats.org/officeDocument/2006/relationships/hyperlink" Target="https://login.consultant.ru/link/?req=doc&amp;base=LAW&amp;n=544142&amp;dst=100374" TargetMode="External"/><Relationship Id="rId154" Type="http://schemas.openxmlformats.org/officeDocument/2006/relationships/hyperlink" Target="https://login.consultant.ru/link/?req=doc&amp;base=LAW&amp;n=544142&amp;dst=100400" TargetMode="External"/><Relationship Id="rId175" Type="http://schemas.openxmlformats.org/officeDocument/2006/relationships/hyperlink" Target="https://login.consultant.ru/link/?req=doc&amp;base=LAW&amp;n=544142&amp;dst=100431" TargetMode="External"/><Relationship Id="rId196" Type="http://schemas.openxmlformats.org/officeDocument/2006/relationships/hyperlink" Target="https://login.consultant.ru/link/?req=doc&amp;base=STR&amp;n=34844" TargetMode="External"/><Relationship Id="rId200" Type="http://schemas.openxmlformats.org/officeDocument/2006/relationships/hyperlink" Target="https://login.consultant.ru/link/?req=doc&amp;base=STR&amp;n=34844" TargetMode="External"/><Relationship Id="rId16" Type="http://schemas.openxmlformats.org/officeDocument/2006/relationships/hyperlink" Target="https://login.consultant.ru/link/?req=doc&amp;base=LAW&amp;n=536602" TargetMode="External"/><Relationship Id="rId221" Type="http://schemas.openxmlformats.org/officeDocument/2006/relationships/fontTable" Target="fontTable.xml"/><Relationship Id="rId37" Type="http://schemas.openxmlformats.org/officeDocument/2006/relationships/hyperlink" Target="https://login.consultant.ru/link/?req=doc&amp;base=LAW&amp;n=512178&amp;dst=100014" TargetMode="External"/><Relationship Id="rId58" Type="http://schemas.openxmlformats.org/officeDocument/2006/relationships/hyperlink" Target="https://login.consultant.ru/link/?req=doc&amp;base=LAW&amp;n=544142&amp;dst=100184" TargetMode="External"/><Relationship Id="rId79" Type="http://schemas.openxmlformats.org/officeDocument/2006/relationships/hyperlink" Target="https://login.consultant.ru/link/?req=doc&amp;base=STR&amp;n=12114" TargetMode="External"/><Relationship Id="rId102" Type="http://schemas.openxmlformats.org/officeDocument/2006/relationships/hyperlink" Target="https://login.consultant.ru/link/?req=doc&amp;base=STR&amp;n=25229&amp;dst=100367" TargetMode="External"/><Relationship Id="rId123" Type="http://schemas.openxmlformats.org/officeDocument/2006/relationships/hyperlink" Target="https://login.consultant.ru/link/?req=doc&amp;base=STR&amp;n=12114" TargetMode="External"/><Relationship Id="rId144" Type="http://schemas.openxmlformats.org/officeDocument/2006/relationships/hyperlink" Target="https://login.consultant.ru/link/?req=doc&amp;base=LAW&amp;n=544142&amp;dst=100389" TargetMode="External"/><Relationship Id="rId90" Type="http://schemas.openxmlformats.org/officeDocument/2006/relationships/hyperlink" Target="https://login.consultant.ru/link/?req=doc&amp;base=OTNT&amp;n=33441" TargetMode="External"/><Relationship Id="rId165" Type="http://schemas.openxmlformats.org/officeDocument/2006/relationships/hyperlink" Target="https://login.consultant.ru/link/?req=doc&amp;base=LAW&amp;n=544142&amp;dst=100416" TargetMode="External"/><Relationship Id="rId186" Type="http://schemas.openxmlformats.org/officeDocument/2006/relationships/hyperlink" Target="https://login.consultant.ru/link/?req=doc&amp;base=LAW&amp;n=544142&amp;dst=100452" TargetMode="External"/><Relationship Id="rId211" Type="http://schemas.openxmlformats.org/officeDocument/2006/relationships/image" Target="media/image16.png"/><Relationship Id="rId27" Type="http://schemas.openxmlformats.org/officeDocument/2006/relationships/hyperlink" Target="https://login.consultant.ru/link/?req=doc&amp;base=STR&amp;n=7877" TargetMode="External"/><Relationship Id="rId48" Type="http://schemas.openxmlformats.org/officeDocument/2006/relationships/hyperlink" Target="https://login.consultant.ru/link/?req=doc&amp;base=LAW&amp;n=544142&amp;dst=100160" TargetMode="External"/><Relationship Id="rId69" Type="http://schemas.openxmlformats.org/officeDocument/2006/relationships/hyperlink" Target="https://login.consultant.ru/link/?req=doc&amp;base=STR&amp;n=7267" TargetMode="External"/><Relationship Id="rId113" Type="http://schemas.openxmlformats.org/officeDocument/2006/relationships/hyperlink" Target="https://login.consultant.ru/link/?req=doc&amp;base=LAW&amp;n=544142&amp;dst=100358" TargetMode="External"/><Relationship Id="rId134" Type="http://schemas.openxmlformats.org/officeDocument/2006/relationships/hyperlink" Target="https://login.consultant.ru/link/?req=doc&amp;base=LAW&amp;n=544142&amp;dst=100375" TargetMode="External"/><Relationship Id="rId80" Type="http://schemas.openxmlformats.org/officeDocument/2006/relationships/hyperlink" Target="https://login.consultant.ru/link/?req=doc&amp;base=LAW&amp;n=544142&amp;dst=100220" TargetMode="External"/><Relationship Id="rId155" Type="http://schemas.openxmlformats.org/officeDocument/2006/relationships/hyperlink" Target="https://login.consultant.ru/link/?req=doc&amp;base=LAW&amp;n=544142&amp;dst=100401" TargetMode="External"/><Relationship Id="rId176" Type="http://schemas.openxmlformats.org/officeDocument/2006/relationships/hyperlink" Target="https://login.consultant.ru/link/?req=doc&amp;base=STR&amp;n=28453" TargetMode="External"/><Relationship Id="rId197" Type="http://schemas.openxmlformats.org/officeDocument/2006/relationships/hyperlink" Target="https://login.consultant.ru/link/?req=doc&amp;base=LAW&amp;n=544142&amp;dst=100488" TargetMode="External"/><Relationship Id="rId201" Type="http://schemas.openxmlformats.org/officeDocument/2006/relationships/hyperlink" Target="https://login.consultant.ru/link/?req=doc&amp;base=LAW&amp;n=544142&amp;dst=100490" TargetMode="External"/><Relationship Id="rId222" Type="http://schemas.openxmlformats.org/officeDocument/2006/relationships/theme" Target="theme/theme1.xml"/><Relationship Id="rId17" Type="http://schemas.openxmlformats.org/officeDocument/2006/relationships/hyperlink" Target="https://login.consultant.ru/link/?req=doc&amp;base=LAW&amp;n=109934" TargetMode="External"/><Relationship Id="rId38" Type="http://schemas.openxmlformats.org/officeDocument/2006/relationships/hyperlink" Target="https://login.consultant.ru/link/?req=doc&amp;base=LAW&amp;n=518761&amp;dst=100012" TargetMode="External"/><Relationship Id="rId59" Type="http://schemas.openxmlformats.org/officeDocument/2006/relationships/hyperlink" Target="https://login.consultant.ru/link/?req=doc&amp;base=LAW&amp;n=544142&amp;dst=100186" TargetMode="External"/><Relationship Id="rId103" Type="http://schemas.openxmlformats.org/officeDocument/2006/relationships/hyperlink" Target="https://login.consultant.ru/link/?req=doc&amp;base=STR&amp;n=28502&amp;dst=101198" TargetMode="External"/><Relationship Id="rId124" Type="http://schemas.openxmlformats.org/officeDocument/2006/relationships/hyperlink" Target="https://login.consultant.ru/link/?req=doc&amp;base=STR&amp;n=11167" TargetMode="External"/><Relationship Id="rId70" Type="http://schemas.openxmlformats.org/officeDocument/2006/relationships/hyperlink" Target="https://login.consultant.ru/link/?req=doc&amp;base=LAW&amp;n=92313&amp;dst=112232" TargetMode="External"/><Relationship Id="rId91" Type="http://schemas.openxmlformats.org/officeDocument/2006/relationships/hyperlink" Target="https://login.consultant.ru/link/?req=doc&amp;base=STR&amp;n=11368" TargetMode="External"/><Relationship Id="rId145" Type="http://schemas.openxmlformats.org/officeDocument/2006/relationships/hyperlink" Target="https://login.consultant.ru/link/?req=doc&amp;base=LAW&amp;n=544142&amp;dst=100391" TargetMode="External"/><Relationship Id="rId166" Type="http://schemas.openxmlformats.org/officeDocument/2006/relationships/hyperlink" Target="https://login.consultant.ru/link/?req=doc&amp;base=LAW&amp;n=544142&amp;dst=100417" TargetMode="External"/><Relationship Id="rId187" Type="http://schemas.openxmlformats.org/officeDocument/2006/relationships/hyperlink" Target="https://login.consultant.ru/link/?req=doc&amp;base=LAW&amp;n=544142&amp;dst=100452" TargetMode="External"/><Relationship Id="rId1" Type="http://schemas.openxmlformats.org/officeDocument/2006/relationships/styles" Target="styles.xml"/><Relationship Id="rId212" Type="http://schemas.openxmlformats.org/officeDocument/2006/relationships/image" Target="media/image17.png"/><Relationship Id="rId28" Type="http://schemas.openxmlformats.org/officeDocument/2006/relationships/hyperlink" Target="https://login.consultant.ru/link/?req=doc&amp;base=STR&amp;n=29754" TargetMode="External"/><Relationship Id="rId49" Type="http://schemas.openxmlformats.org/officeDocument/2006/relationships/hyperlink" Target="https://login.consultant.ru/link/?req=doc&amp;base=LAW&amp;n=544142&amp;dst=100163" TargetMode="External"/><Relationship Id="rId114" Type="http://schemas.openxmlformats.org/officeDocument/2006/relationships/hyperlink" Target="https://login.consultant.ru/link/?req=doc&amp;base=LAW&amp;n=544142&amp;dst=100362" TargetMode="External"/><Relationship Id="rId60" Type="http://schemas.openxmlformats.org/officeDocument/2006/relationships/hyperlink" Target="https://login.consultant.ru/link/?req=doc&amp;base=LAW&amp;n=544142&amp;dst=100188" TargetMode="External"/><Relationship Id="rId81" Type="http://schemas.openxmlformats.org/officeDocument/2006/relationships/hyperlink" Target="https://login.consultant.ru/link/?req=doc&amp;base=LAW&amp;n=544142&amp;dst=100221" TargetMode="External"/><Relationship Id="rId135" Type="http://schemas.openxmlformats.org/officeDocument/2006/relationships/hyperlink" Target="https://login.consultant.ru/link/?req=doc&amp;base=LAW&amp;n=544142&amp;dst=100378" TargetMode="External"/><Relationship Id="rId156" Type="http://schemas.openxmlformats.org/officeDocument/2006/relationships/hyperlink" Target="https://login.consultant.ru/link/?req=doc&amp;base=LAW&amp;n=544142&amp;dst=100403" TargetMode="External"/><Relationship Id="rId177" Type="http://schemas.openxmlformats.org/officeDocument/2006/relationships/hyperlink" Target="https://login.consultant.ru/link/?req=doc&amp;base=STR&amp;n=4960" TargetMode="External"/><Relationship Id="rId198" Type="http://schemas.openxmlformats.org/officeDocument/2006/relationships/hyperlink" Target="https://login.consultant.ru/link/?req=doc&amp;base=STR&amp;n=34844" TargetMode="External"/><Relationship Id="rId202" Type="http://schemas.openxmlformats.org/officeDocument/2006/relationships/hyperlink" Target="https://login.consultant.ru/link/?req=doc&amp;base=LAW&amp;n=544142&amp;dst=100491" TargetMode="External"/><Relationship Id="rId18" Type="http://schemas.openxmlformats.org/officeDocument/2006/relationships/hyperlink" Target="www.gost.ru" TargetMode="External"/><Relationship Id="rId39" Type="http://schemas.openxmlformats.org/officeDocument/2006/relationships/hyperlink" Target="https://login.consultant.ru/link/?req=doc&amp;base=LAW&amp;n=146241&amp;dst=100008" TargetMode="External"/><Relationship Id="rId50" Type="http://schemas.openxmlformats.org/officeDocument/2006/relationships/hyperlink" Target="https://login.consultant.ru/link/?req=doc&amp;base=LAW&amp;n=544142&amp;dst=100165" TargetMode="External"/><Relationship Id="rId104" Type="http://schemas.openxmlformats.org/officeDocument/2006/relationships/hyperlink" Target="https://login.consultant.ru/link/?req=doc&amp;base=STR&amp;n=34858&amp;dst=100845" TargetMode="External"/><Relationship Id="rId125" Type="http://schemas.openxmlformats.org/officeDocument/2006/relationships/hyperlink" Target="https://login.consultant.ru/link/?req=doc&amp;base=LAW&amp;n=541112&amp;dst=100335" TargetMode="External"/><Relationship Id="rId146" Type="http://schemas.openxmlformats.org/officeDocument/2006/relationships/hyperlink" Target="https://login.consultant.ru/link/?req=doc&amp;base=LAW&amp;n=544142&amp;dst=100392" TargetMode="External"/><Relationship Id="rId167" Type="http://schemas.openxmlformats.org/officeDocument/2006/relationships/hyperlink" Target="https://login.consultant.ru/link/?req=doc&amp;base=LAW&amp;n=544142&amp;dst=100418" TargetMode="External"/><Relationship Id="rId188" Type="http://schemas.openxmlformats.org/officeDocument/2006/relationships/hyperlink" Target="https://login.consultant.ru/link/?req=doc&amp;base=LAW&amp;n=544142&amp;dst=100453" TargetMode="External"/><Relationship Id="rId71" Type="http://schemas.openxmlformats.org/officeDocument/2006/relationships/hyperlink" Target="https://login.consultant.ru/link/?req=doc&amp;base=LAW&amp;n=544142&amp;dst=100200" TargetMode="External"/><Relationship Id="rId92" Type="http://schemas.openxmlformats.org/officeDocument/2006/relationships/hyperlink" Target="https://login.consultant.ru/link/?req=doc&amp;base=STR&amp;n=29754" TargetMode="External"/><Relationship Id="rId213" Type="http://schemas.openxmlformats.org/officeDocument/2006/relationships/image" Target="media/image18.png"/><Relationship Id="rId2" Type="http://schemas.openxmlformats.org/officeDocument/2006/relationships/settings" Target="settings.xml"/><Relationship Id="rId29" Type="http://schemas.openxmlformats.org/officeDocument/2006/relationships/hyperlink" Target="https://login.consultant.ru/link/?req=doc&amp;base=STR&amp;n=28453" TargetMode="External"/><Relationship Id="rId40" Type="http://schemas.openxmlformats.org/officeDocument/2006/relationships/hyperlink" Target="https://login.consultant.ru/link/?req=doc&amp;base=STR&amp;n=34931" TargetMode="External"/><Relationship Id="rId115" Type="http://schemas.openxmlformats.org/officeDocument/2006/relationships/image" Target="media/image3.wmf"/><Relationship Id="rId136" Type="http://schemas.openxmlformats.org/officeDocument/2006/relationships/hyperlink" Target="https://login.consultant.ru/link/?req=doc&amp;base=LAW&amp;n=544142&amp;dst=100380" TargetMode="External"/><Relationship Id="rId157" Type="http://schemas.openxmlformats.org/officeDocument/2006/relationships/hyperlink" Target="https://login.consultant.ru/link/?req=doc&amp;base=LAW&amp;n=544142&amp;dst=100404" TargetMode="External"/><Relationship Id="rId178" Type="http://schemas.openxmlformats.org/officeDocument/2006/relationships/hyperlink" Target="https://login.consultant.ru/link/?req=doc&amp;base=STR&amp;n=5021" TargetMode="External"/><Relationship Id="rId61" Type="http://schemas.openxmlformats.org/officeDocument/2006/relationships/hyperlink" Target="https://login.consultant.ru/link/?req=doc&amp;base=LAW&amp;n=544142&amp;dst=100189" TargetMode="External"/><Relationship Id="rId82" Type="http://schemas.openxmlformats.org/officeDocument/2006/relationships/hyperlink" Target="https://login.consultant.ru/link/?req=doc&amp;base=LAW&amp;n=544142&amp;dst=100222" TargetMode="External"/><Relationship Id="rId199" Type="http://schemas.openxmlformats.org/officeDocument/2006/relationships/hyperlink" Target="https://login.consultant.ru/link/?req=doc&amp;base=LAW&amp;n=544142&amp;dst=100490" TargetMode="External"/><Relationship Id="rId203" Type="http://schemas.openxmlformats.org/officeDocument/2006/relationships/hyperlink" Target="https://login.consultant.ru/link/?req=doc&amp;base=LAW&amp;n=544142&amp;dst=100492" TargetMode="External"/><Relationship Id="rId19" Type="http://schemas.openxmlformats.org/officeDocument/2006/relationships/hyperlink" Target="https://login.consultant.ru/link/?req=doc&amp;base=LAW&amp;n=544142&amp;dst=100034" TargetMode="External"/><Relationship Id="rId30" Type="http://schemas.openxmlformats.org/officeDocument/2006/relationships/hyperlink" Target="https://login.consultant.ru/link/?req=doc&amp;base=STR&amp;n=7267" TargetMode="External"/><Relationship Id="rId105" Type="http://schemas.openxmlformats.org/officeDocument/2006/relationships/hyperlink" Target="https://login.consultant.ru/link/?req=doc&amp;base=LAW&amp;n=544142&amp;dst=100294" TargetMode="External"/><Relationship Id="rId126" Type="http://schemas.openxmlformats.org/officeDocument/2006/relationships/hyperlink" Target="https://login.consultant.ru/link/?req=doc&amp;base=LAW&amp;n=541112&amp;dst=100355" TargetMode="External"/><Relationship Id="rId147" Type="http://schemas.openxmlformats.org/officeDocument/2006/relationships/hyperlink" Target="https://login.consultant.ru/link/?req=doc&amp;base=LAW&amp;n=544142&amp;dst=100393" TargetMode="External"/><Relationship Id="rId168" Type="http://schemas.openxmlformats.org/officeDocument/2006/relationships/hyperlink" Target="https://login.consultant.ru/link/?req=doc&amp;base=LAW&amp;n=544142&amp;dst=1004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43</Pages>
  <Words>17013</Words>
  <Characters>96979</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Захарченко Ирина Викторовна</dc:creator>
  <cp:keywords/>
  <dc:description/>
  <cp:lastModifiedBy>Захарченко Ирина Викторовна</cp:lastModifiedBy>
  <cp:revision>1</cp:revision>
  <dcterms:created xsi:type="dcterms:W3CDTF">2026-09-23T10:32:00Z</dcterms:created>
  <dcterms:modified xsi:type="dcterms:W3CDTF">2026-09-23T10:37:00Z</dcterms:modified>
</cp:coreProperties>
</file>